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3B8C5E5F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253B2C">
        <w:rPr>
          <w:bCs/>
          <w:noProof w:val="0"/>
          <w:sz w:val="24"/>
          <w:szCs w:val="24"/>
        </w:rPr>
        <w:t>7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030599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C34F19">
        <w:rPr>
          <w:bCs/>
          <w:noProof w:val="0"/>
          <w:sz w:val="24"/>
          <w:szCs w:val="24"/>
        </w:rPr>
        <w:t>3262</w:t>
      </w:r>
    </w:p>
    <w:p w14:paraId="11776FA6" w14:textId="5ECBF45C" w:rsidR="00A209D6" w:rsidRPr="00465587" w:rsidRDefault="00A36F5F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6F5F">
        <w:rPr>
          <w:rFonts w:eastAsia="宋体"/>
          <w:bCs/>
          <w:sz w:val="24"/>
          <w:szCs w:val="24"/>
          <w:lang w:eastAsia="zh-CN"/>
        </w:rPr>
        <w:t xml:space="preserve">Elbonia, </w:t>
      </w:r>
      <w:r w:rsidR="00030599">
        <w:rPr>
          <w:rFonts w:eastAsia="宋体"/>
          <w:bCs/>
          <w:sz w:val="24"/>
          <w:szCs w:val="24"/>
          <w:lang w:eastAsia="zh-CN"/>
        </w:rPr>
        <w:t>21</w:t>
      </w:r>
      <w:r w:rsidRPr="00A36F5F">
        <w:rPr>
          <w:rFonts w:eastAsia="宋体"/>
          <w:bCs/>
          <w:sz w:val="24"/>
          <w:szCs w:val="24"/>
          <w:lang w:eastAsia="zh-CN"/>
        </w:rPr>
        <w:t xml:space="preserve"> </w:t>
      </w:r>
      <w:r w:rsidR="00030599">
        <w:rPr>
          <w:rFonts w:eastAsia="宋体"/>
          <w:bCs/>
          <w:sz w:val="24"/>
          <w:szCs w:val="24"/>
          <w:lang w:eastAsia="zh-CN"/>
        </w:rPr>
        <w:t>February</w:t>
      </w:r>
      <w:r w:rsidRPr="00A36F5F">
        <w:rPr>
          <w:rFonts w:eastAsia="宋体"/>
          <w:bCs/>
          <w:sz w:val="24"/>
          <w:szCs w:val="24"/>
          <w:lang w:eastAsia="zh-CN"/>
        </w:rPr>
        <w:t xml:space="preserve"> </w:t>
      </w:r>
      <w:r w:rsidR="00030599">
        <w:rPr>
          <w:rFonts w:eastAsia="宋体"/>
          <w:bCs/>
          <w:sz w:val="24"/>
          <w:szCs w:val="24"/>
          <w:lang w:eastAsia="zh-CN"/>
        </w:rPr>
        <w:t xml:space="preserve">– 03 March </w:t>
      </w:r>
      <w:r w:rsidRPr="00A36F5F">
        <w:rPr>
          <w:rFonts w:eastAsia="宋体"/>
          <w:bCs/>
          <w:sz w:val="24"/>
          <w:szCs w:val="24"/>
          <w:lang w:eastAsia="zh-CN"/>
        </w:rPr>
        <w:t>202</w:t>
      </w:r>
      <w:r w:rsidR="00030599">
        <w:rPr>
          <w:rFonts w:eastAsia="宋体"/>
          <w:bCs/>
          <w:sz w:val="24"/>
          <w:szCs w:val="24"/>
          <w:lang w:eastAsia="zh-CN"/>
        </w:rPr>
        <w:t>2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50E9D8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62652" w:rsidRPr="00562652">
        <w:rPr>
          <w:rFonts w:cs="Arial"/>
          <w:b/>
          <w:bCs/>
          <w:sz w:val="24"/>
          <w:lang w:eastAsia="ja-JP"/>
        </w:rPr>
        <w:t>8.22.</w:t>
      </w:r>
      <w:r w:rsidR="00AC0041">
        <w:rPr>
          <w:rFonts w:cs="Arial"/>
          <w:b/>
          <w:bCs/>
          <w:sz w:val="24"/>
          <w:lang w:eastAsia="ja-JP"/>
        </w:rPr>
        <w:t>5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F2B5D6D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66983">
        <w:rPr>
          <w:rFonts w:ascii="Arial" w:hAnsi="Arial" w:cs="Arial"/>
          <w:b/>
          <w:bCs/>
          <w:sz w:val="24"/>
        </w:rPr>
        <w:t xml:space="preserve">Discussion </w:t>
      </w:r>
      <w:r w:rsidR="00BD11D8">
        <w:rPr>
          <w:rFonts w:ascii="Arial" w:hAnsi="Arial" w:cs="Arial"/>
          <w:b/>
          <w:bCs/>
          <w:sz w:val="24"/>
        </w:rPr>
        <w:t xml:space="preserve">on </w:t>
      </w:r>
      <w:r w:rsidR="00AC0041">
        <w:rPr>
          <w:rFonts w:ascii="Arial" w:hAnsi="Arial" w:cs="Arial"/>
          <w:b/>
          <w:bCs/>
          <w:sz w:val="24"/>
        </w:rPr>
        <w:t>other open issues</w:t>
      </w:r>
      <w:r w:rsidR="007A0915">
        <w:rPr>
          <w:rFonts w:ascii="Arial" w:hAnsi="Arial" w:cs="Arial"/>
          <w:b/>
          <w:bCs/>
          <w:sz w:val="24"/>
        </w:rPr>
        <w:t xml:space="preserve"> for MGE</w:t>
      </w:r>
    </w:p>
    <w:p w14:paraId="1F147C23" w14:textId="64EF68A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C75D47" w:rsidRPr="00C75D47">
        <w:rPr>
          <w:rFonts w:ascii="Arial" w:hAnsi="Arial" w:cs="Arial"/>
          <w:b/>
          <w:bCs/>
          <w:sz w:val="24"/>
        </w:rPr>
        <w:t>NR_MG_enh</w:t>
      </w:r>
      <w:proofErr w:type="spellEnd"/>
      <w:r w:rsidR="00C75D47" w:rsidRPr="00C75D47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75D47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7F479D7" w14:textId="5C38C7B2" w:rsidR="00DF2DDF" w:rsidRDefault="00065BD0" w:rsidP="00534597">
      <w:r>
        <w:t xml:space="preserve">In this contribution, we want to discuss two other issues which is not covered </w:t>
      </w:r>
      <w:r w:rsidR="00A70170">
        <w:t>elsewhere</w:t>
      </w:r>
      <w:r w:rsidR="00534597">
        <w:t>.</w:t>
      </w:r>
      <w:r w:rsidR="00A70170">
        <w:t xml:space="preserve"> One is about the </w:t>
      </w:r>
      <w:r w:rsidR="00425933">
        <w:t xml:space="preserve">Pre-configured </w:t>
      </w:r>
      <w:r w:rsidR="00425933" w:rsidRPr="00425933">
        <w:t xml:space="preserve">gap </w:t>
      </w:r>
      <w:r w:rsidR="004D2A54">
        <w:t>may be</w:t>
      </w:r>
      <w:r w:rsidR="00425933" w:rsidRPr="00425933">
        <w:t xml:space="preserve"> activated in vain in the scenario where the configured Pre-MG cannot be used for PRS measurement</w:t>
      </w:r>
      <w:r w:rsidR="00425933">
        <w:t xml:space="preserve">. </w:t>
      </w:r>
      <w:r w:rsidR="00425933" w:rsidRPr="00425933">
        <w:t>The other is about how to understand the frequency layer for CSI-RS measurements (in different MOs) with the same centre frequency</w:t>
      </w:r>
      <w:r w:rsidR="00592B43">
        <w:t xml:space="preserve"> based on latest RAN4 LS</w:t>
      </w:r>
      <w:r w:rsidR="00E91E23">
        <w:t xml:space="preserve"> </w:t>
      </w:r>
      <w:r w:rsidR="00592B43">
        <w:t>[</w:t>
      </w:r>
      <w:r w:rsidR="00E91E23">
        <w:t>2</w:t>
      </w:r>
      <w:r w:rsidR="00592B43">
        <w:t>]</w:t>
      </w:r>
      <w:r w:rsidR="00425933" w:rsidRPr="00425933">
        <w:t>.</w:t>
      </w:r>
    </w:p>
    <w:p w14:paraId="4F547731" w14:textId="5D3E4F4E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550800">
        <w:t>Discussion</w:t>
      </w:r>
    </w:p>
    <w:p w14:paraId="5F01C058" w14:textId="0FFDEC92" w:rsidR="00A209D6" w:rsidRPr="006E13D1" w:rsidRDefault="00B7538C" w:rsidP="00A209D6">
      <w:pPr>
        <w:pStyle w:val="Heading2"/>
      </w:pPr>
      <w:r>
        <w:t>2</w:t>
      </w:r>
      <w:r w:rsidR="00A209D6" w:rsidRPr="006E13D1">
        <w:t>.1</w:t>
      </w:r>
      <w:r w:rsidR="00A209D6" w:rsidRPr="006E13D1">
        <w:tab/>
      </w:r>
      <w:r w:rsidR="00BC0D0E">
        <w:t xml:space="preserve">Issue of Pre-configured MG always activated for </w:t>
      </w:r>
      <w:r w:rsidR="00F134D1">
        <w:t xml:space="preserve">Rel-16 </w:t>
      </w:r>
      <w:r w:rsidR="00BC0D0E">
        <w:t>PRS measurement</w:t>
      </w:r>
    </w:p>
    <w:p w14:paraId="351BC1CB" w14:textId="625E98CB" w:rsidR="00971497" w:rsidRDefault="00F134D1" w:rsidP="00971497">
      <w:pPr>
        <w:rPr>
          <w:lang w:eastAsia="zh-CN"/>
        </w:rPr>
      </w:pPr>
      <w:r>
        <w:rPr>
          <w:lang w:eastAsia="zh-CN"/>
        </w:rPr>
        <w:t>For Rel-16</w:t>
      </w:r>
      <w:r w:rsidR="00971497">
        <w:rPr>
          <w:lang w:eastAsia="zh-CN"/>
        </w:rPr>
        <w:t xml:space="preserve"> PRS measurement, according to LS [</w:t>
      </w:r>
      <w:r>
        <w:rPr>
          <w:lang w:eastAsia="zh-CN"/>
        </w:rPr>
        <w:t>1</w:t>
      </w:r>
      <w:r w:rsidR="00971497">
        <w:rPr>
          <w:lang w:eastAsia="zh-CN"/>
        </w:rPr>
        <w:t xml:space="preserve">], RAN4 </w:t>
      </w:r>
      <w:r>
        <w:rPr>
          <w:lang w:eastAsia="zh-CN"/>
        </w:rPr>
        <w:t>agreed</w:t>
      </w:r>
      <w:r w:rsidR="00971497">
        <w:rPr>
          <w:lang w:eastAsia="zh-CN"/>
        </w:rPr>
        <w:t xml:space="preserve"> </w:t>
      </w:r>
      <w:r>
        <w:rPr>
          <w:lang w:eastAsia="zh-CN"/>
        </w:rPr>
        <w:t>NW can</w:t>
      </w:r>
      <w:r w:rsidR="00971497">
        <w:rPr>
          <w:lang w:eastAsia="zh-CN"/>
        </w:rPr>
        <w:t xml:space="preserve"> configure Pre-MG for </w:t>
      </w:r>
      <w:r>
        <w:rPr>
          <w:lang w:eastAsia="zh-CN"/>
        </w:rPr>
        <w:t>the</w:t>
      </w:r>
      <w:r w:rsidR="00971497">
        <w:rPr>
          <w:lang w:eastAsia="zh-CN"/>
        </w:rPr>
        <w:t xml:space="preserve"> measurements</w:t>
      </w:r>
      <w:r w:rsidR="00971497" w:rsidRPr="0082231E">
        <w:rPr>
          <w:lang w:eastAsia="zh-CN"/>
        </w:rPr>
        <w:t>.</w:t>
      </w:r>
      <w:r w:rsidR="00971497">
        <w:rPr>
          <w:lang w:eastAsia="zh-CN"/>
        </w:rPr>
        <w:t xml:space="preserve"> Specifically, </w:t>
      </w:r>
      <w:r>
        <w:rPr>
          <w:lang w:eastAsia="zh-CN"/>
        </w:rPr>
        <w:t xml:space="preserve">RAN4 indicated that </w:t>
      </w:r>
      <w:r w:rsidR="00971497">
        <w:rPr>
          <w:lang w:eastAsia="zh-CN"/>
        </w:rPr>
        <w:t xml:space="preserve">the Pre-MG </w:t>
      </w:r>
      <w:r w:rsidR="00971497" w:rsidRPr="0082231E">
        <w:rPr>
          <w:lang w:eastAsia="zh-CN"/>
        </w:rPr>
        <w:t>shall be always activated</w:t>
      </w:r>
      <w:r w:rsidR="00971497">
        <w:rPr>
          <w:lang w:eastAsia="zh-CN"/>
        </w:rPr>
        <w:t xml:space="preserve"> which means the active status will not change upon BWP switching anymore.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1497" w14:paraId="6838B40C" w14:textId="77777777" w:rsidTr="00BA6349">
        <w:tc>
          <w:tcPr>
            <w:tcW w:w="9631" w:type="dxa"/>
          </w:tcPr>
          <w:p w14:paraId="04E65B05" w14:textId="77777777" w:rsidR="00971497" w:rsidRPr="00907A25" w:rsidRDefault="00971497" w:rsidP="00971497">
            <w:pPr>
              <w:pStyle w:val="ListParagraph"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 w:hanging="357"/>
              <w:jc w:val="left"/>
              <w:textAlignment w:val="baseline"/>
              <w:rPr>
                <w:rFonts w:eastAsiaTheme="minorEastAsia"/>
              </w:rPr>
            </w:pPr>
            <w:r w:rsidRPr="00EC4EB4">
              <w:rPr>
                <w:rFonts w:eastAsiaTheme="minorEastAsia"/>
              </w:rPr>
              <w:t>It is feasible to config</w:t>
            </w:r>
            <w:r w:rsidRPr="00EC4EB4">
              <w:rPr>
                <w:rFonts w:eastAsiaTheme="minorEastAsia" w:hint="eastAsia"/>
              </w:rPr>
              <w:t>ure</w:t>
            </w:r>
            <w:r w:rsidRPr="00EC4EB4">
              <w:rPr>
                <w:rFonts w:eastAsiaTheme="minorEastAsia"/>
              </w:rPr>
              <w:t xml:space="preserve"> Pre-MG for </w:t>
            </w:r>
            <w:r w:rsidRPr="00EC4EB4">
              <w:rPr>
                <w:rFonts w:eastAsiaTheme="minorEastAsia" w:hint="eastAsia"/>
              </w:rPr>
              <w:t xml:space="preserve">Rel-16 </w:t>
            </w:r>
            <w:r w:rsidRPr="00907A25">
              <w:rPr>
                <w:rFonts w:eastAsiaTheme="minorEastAsia"/>
              </w:rPr>
              <w:t xml:space="preserve">PRS measurements. </w:t>
            </w:r>
          </w:p>
          <w:p w14:paraId="143E933B" w14:textId="77777777" w:rsidR="00971497" w:rsidRPr="0082231E" w:rsidRDefault="00971497" w:rsidP="00971497">
            <w:pPr>
              <w:pStyle w:val="ListParagraph"/>
              <w:numPr>
                <w:ilvl w:val="1"/>
                <w:numId w:val="16"/>
              </w:numPr>
              <w:spacing w:line="240" w:lineRule="auto"/>
              <w:ind w:firstLineChars="0"/>
              <w:rPr>
                <w:rFonts w:eastAsiaTheme="minorEastAsia"/>
              </w:rPr>
            </w:pPr>
            <w:r w:rsidRPr="0082231E">
              <w:rPr>
                <w:rFonts w:eastAsiaTheme="minorEastAsia"/>
              </w:rPr>
              <w:t xml:space="preserve">Pre-MG used for PRS measurement in Rel-16 shall be always activated, if PRS measurement in Rel-16 is configured. </w:t>
            </w:r>
          </w:p>
          <w:p w14:paraId="3FA2EBB1" w14:textId="77777777" w:rsidR="00971497" w:rsidRPr="0082231E" w:rsidRDefault="00971497" w:rsidP="00971497">
            <w:pPr>
              <w:pStyle w:val="ListParagraph"/>
              <w:numPr>
                <w:ilvl w:val="1"/>
                <w:numId w:val="16"/>
              </w:numPr>
              <w:spacing w:line="240" w:lineRule="auto"/>
              <w:ind w:firstLineChars="0" w:hanging="357"/>
              <w:rPr>
                <w:rFonts w:eastAsiaTheme="minorEastAsia"/>
              </w:rPr>
            </w:pPr>
            <w:r w:rsidRPr="0082231E">
              <w:rPr>
                <w:rFonts w:eastAsiaTheme="minorEastAsia"/>
              </w:rPr>
              <w:t xml:space="preserve">It is up to NW to configure </w:t>
            </w:r>
            <w:r w:rsidRPr="0082231E">
              <w:rPr>
                <w:rFonts w:eastAsiaTheme="minorEastAsia"/>
                <w:i/>
                <w:iCs/>
              </w:rPr>
              <w:t>either</w:t>
            </w:r>
            <w:r w:rsidRPr="0082231E">
              <w:rPr>
                <w:rFonts w:eastAsiaTheme="minorEastAsia"/>
              </w:rPr>
              <w:t xml:space="preserve"> Pre-MG which </w:t>
            </w:r>
            <w:r w:rsidRPr="0082231E">
              <w:rPr>
                <w:rFonts w:eastAsiaTheme="minorEastAsia"/>
                <w:highlight w:val="yellow"/>
              </w:rPr>
              <w:t>shall be always activated</w:t>
            </w:r>
            <w:r w:rsidRPr="0082231E">
              <w:rPr>
                <w:rFonts w:eastAsiaTheme="minorEastAsia"/>
              </w:rPr>
              <w:t xml:space="preserve"> </w:t>
            </w:r>
            <w:r w:rsidRPr="0082231E">
              <w:rPr>
                <w:rFonts w:eastAsiaTheme="minorEastAsia"/>
                <w:i/>
                <w:iCs/>
              </w:rPr>
              <w:t>or</w:t>
            </w:r>
            <w:r w:rsidRPr="0082231E">
              <w:rPr>
                <w:rFonts w:eastAsiaTheme="minorEastAsia"/>
              </w:rPr>
              <w:t xml:space="preserve"> legacy MG for PRS measurement</w:t>
            </w:r>
            <w:r w:rsidRPr="0082231E">
              <w:rPr>
                <w:rFonts w:eastAsiaTheme="minorEastAsia" w:hint="eastAsia"/>
              </w:rPr>
              <w:t xml:space="preserve">. </w:t>
            </w:r>
          </w:p>
        </w:tc>
      </w:tr>
    </w:tbl>
    <w:p w14:paraId="62602CE3" w14:textId="77777777" w:rsidR="00971497" w:rsidRPr="00A16BD5" w:rsidRDefault="00971497" w:rsidP="00971497">
      <w:pPr>
        <w:rPr>
          <w:b/>
          <w:bCs/>
          <w:sz w:val="2"/>
          <w:szCs w:val="2"/>
          <w:lang w:eastAsia="zh-CN"/>
        </w:rPr>
      </w:pPr>
    </w:p>
    <w:p w14:paraId="1EA6FC53" w14:textId="6C669C34" w:rsidR="00971497" w:rsidRDefault="00971497" w:rsidP="00971497">
      <w:pPr>
        <w:rPr>
          <w:b/>
          <w:bCs/>
        </w:rPr>
      </w:pPr>
      <w:r>
        <w:rPr>
          <w:b/>
          <w:bCs/>
          <w:lang w:eastAsia="zh-CN"/>
        </w:rPr>
        <w:t xml:space="preserve">Observation </w:t>
      </w:r>
      <w:r w:rsidR="00F134D1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: </w:t>
      </w:r>
      <w:r w:rsidRPr="00340F18">
        <w:rPr>
          <w:b/>
          <w:bCs/>
          <w:lang w:eastAsia="zh-CN"/>
        </w:rPr>
        <w:t xml:space="preserve">If the Pre-MG </w:t>
      </w:r>
      <w:r>
        <w:rPr>
          <w:b/>
          <w:bCs/>
          <w:lang w:eastAsia="zh-CN"/>
        </w:rPr>
        <w:t xml:space="preserve">is </w:t>
      </w:r>
      <w:r w:rsidRPr="00340F18">
        <w:rPr>
          <w:b/>
          <w:bCs/>
          <w:lang w:eastAsia="zh-CN"/>
        </w:rPr>
        <w:t>configured</w:t>
      </w:r>
      <w:r w:rsidR="0010165E">
        <w:rPr>
          <w:b/>
          <w:bCs/>
          <w:lang w:eastAsia="zh-CN"/>
        </w:rPr>
        <w:t xml:space="preserve"> to UE</w:t>
      </w:r>
      <w:r w:rsidRPr="00340F18">
        <w:rPr>
          <w:b/>
          <w:bCs/>
          <w:lang w:eastAsia="zh-CN"/>
        </w:rPr>
        <w:t xml:space="preserve">, </w:t>
      </w:r>
      <w:r w:rsidR="0010165E">
        <w:rPr>
          <w:b/>
          <w:bCs/>
          <w:lang w:eastAsia="zh-CN"/>
        </w:rPr>
        <w:t xml:space="preserve">once UE receives the PRS measurement from LPP, </w:t>
      </w:r>
      <w:r w:rsidRPr="00340F18">
        <w:rPr>
          <w:b/>
          <w:bCs/>
          <w:lang w:eastAsia="zh-CN"/>
        </w:rPr>
        <w:t xml:space="preserve">the </w:t>
      </w:r>
      <w:r w:rsidR="0010165E">
        <w:rPr>
          <w:b/>
          <w:bCs/>
          <w:lang w:eastAsia="zh-CN"/>
        </w:rPr>
        <w:t>Pre-</w:t>
      </w:r>
      <w:r w:rsidRPr="00340F18">
        <w:rPr>
          <w:b/>
          <w:bCs/>
          <w:lang w:eastAsia="zh-CN"/>
        </w:rPr>
        <w:t>MG should be always activated</w:t>
      </w:r>
      <w:r>
        <w:rPr>
          <w:b/>
          <w:bCs/>
          <w:lang w:eastAsia="zh-CN"/>
        </w:rPr>
        <w:t xml:space="preserve"> </w:t>
      </w:r>
      <w:r w:rsidRPr="00340F18">
        <w:rPr>
          <w:b/>
          <w:bCs/>
          <w:lang w:eastAsia="zh-CN"/>
        </w:rPr>
        <w:t>which is not changed upon BWP switching</w:t>
      </w:r>
      <w:r w:rsidRPr="005A3E15">
        <w:rPr>
          <w:b/>
          <w:bCs/>
        </w:rPr>
        <w:t>.</w:t>
      </w:r>
      <w:r w:rsidRPr="005A3E15">
        <w:rPr>
          <w:rFonts w:hint="eastAsia"/>
          <w:b/>
          <w:bCs/>
        </w:rPr>
        <w:t xml:space="preserve"> </w:t>
      </w:r>
    </w:p>
    <w:p w14:paraId="7B0B4CAF" w14:textId="2D636CE8" w:rsidR="000E7A9F" w:rsidRDefault="00DF2DDF" w:rsidP="00DF2DDF">
      <w:r>
        <w:t xml:space="preserve">However, </w:t>
      </w:r>
      <w:r w:rsidR="001E5FA5">
        <w:t>though</w:t>
      </w:r>
      <w:r>
        <w:t xml:space="preserve"> the configured Pre-MG has to be always activated if UE receive</w:t>
      </w:r>
      <w:r w:rsidR="00A45FE7">
        <w:t>s</w:t>
      </w:r>
      <w:r>
        <w:t xml:space="preserve"> the PRS measurement from LPP, the UE </w:t>
      </w:r>
      <w:r w:rsidR="001E5FA5">
        <w:t>may not</w:t>
      </w:r>
      <w:r>
        <w:t xml:space="preserve"> perform PRS measurement during the gap</w:t>
      </w:r>
      <w:r w:rsidR="000E7A9F">
        <w:t xml:space="preserve"> because the Pre-MG </w:t>
      </w:r>
      <w:r w:rsidR="001E5FA5">
        <w:t>is</w:t>
      </w:r>
      <w:r w:rsidR="000E7A9F">
        <w:t xml:space="preserve"> not suitable for PRS measurement (e.g. </w:t>
      </w:r>
      <w:r w:rsidR="000E7A9F" w:rsidRPr="00826691">
        <w:t xml:space="preserve">the </w:t>
      </w:r>
      <w:r w:rsidR="000E7A9F">
        <w:t>Pre-MG</w:t>
      </w:r>
      <w:r w:rsidR="000E7A9F" w:rsidRPr="00826691">
        <w:t xml:space="preserve"> </w:t>
      </w:r>
      <w:r w:rsidR="000E7A9F">
        <w:t xml:space="preserve">cannot cover the PRS in time domain </w:t>
      </w:r>
      <w:r w:rsidR="00A45FE7">
        <w:t>since</w:t>
      </w:r>
      <w:r w:rsidR="000E7A9F">
        <w:t xml:space="preserve"> the gap </w:t>
      </w:r>
      <w:r w:rsidR="000E7A9F" w:rsidRPr="00826691">
        <w:t xml:space="preserve">offset is not aligned with the offset of </w:t>
      </w:r>
      <w:r w:rsidR="0010165E">
        <w:t xml:space="preserve">the </w:t>
      </w:r>
      <w:r w:rsidR="000E7A9F" w:rsidRPr="00826691">
        <w:t>P</w:t>
      </w:r>
      <w:r w:rsidR="000E7A9F">
        <w:t>RS</w:t>
      </w:r>
      <w:r w:rsidR="0010165E">
        <w:t xml:space="preserve"> to be measured</w:t>
      </w:r>
      <w:r w:rsidR="000E7A9F">
        <w:t xml:space="preserve">). </w:t>
      </w:r>
    </w:p>
    <w:p w14:paraId="2EC9DCDD" w14:textId="34CE1C51" w:rsidR="00DF2DDF" w:rsidRDefault="00DF2DDF" w:rsidP="00DF2DDF">
      <w:r>
        <w:t xml:space="preserve">Even worse, in case the activated Pre-MG is not needed for SSB measurement (e.g. current active BWP overlapped with measured SSB), the Pre-MG is </w:t>
      </w:r>
      <w:r w:rsidR="001E5FA5">
        <w:t xml:space="preserve">always </w:t>
      </w:r>
      <w:r>
        <w:t xml:space="preserve">activated but it </w:t>
      </w:r>
      <w:r w:rsidR="001E5FA5">
        <w:t>is</w:t>
      </w:r>
      <w:r>
        <w:t xml:space="preserve"> not be used by UE at all for either PRS measurement or SSB measurement. </w:t>
      </w:r>
    </w:p>
    <w:p w14:paraId="7C7C69E8" w14:textId="47D9C790" w:rsidR="000E7A9F" w:rsidRDefault="000E7A9F" w:rsidP="00DF2DDF">
      <w:r>
        <w:t>This can be illustrated in Figure below.</w:t>
      </w:r>
    </w:p>
    <w:p w14:paraId="2E1BBA0D" w14:textId="77777777" w:rsidR="000E7A9F" w:rsidRDefault="000E7A9F" w:rsidP="00DF2DDF"/>
    <w:p w14:paraId="5729D0CF" w14:textId="75044105" w:rsidR="00F134D1" w:rsidRDefault="00065BD0" w:rsidP="00065BD0">
      <w:pPr>
        <w:jc w:val="center"/>
      </w:pPr>
      <w:r>
        <w:rPr>
          <w:noProof/>
        </w:rPr>
        <w:lastRenderedPageBreak/>
        <w:drawing>
          <wp:inline distT="0" distB="0" distL="0" distR="0" wp14:anchorId="3F3F4DE2" wp14:editId="25331112">
            <wp:extent cx="4533900" cy="38181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8052" cy="3821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DD4E5" w14:textId="124EDE5C" w:rsidR="00A45FE7" w:rsidRDefault="000E7A9F" w:rsidP="0010165E">
      <w:pPr>
        <w:rPr>
          <w:b/>
          <w:bCs/>
        </w:rPr>
      </w:pPr>
      <w:r>
        <w:t>T</w:t>
      </w:r>
      <w:r w:rsidR="00971497">
        <w:t>he UE is configured with a Pre-MG configured for SSB measurement</w:t>
      </w:r>
      <w:r w:rsidR="00DF2DDF">
        <w:t xml:space="preserve"> (</w:t>
      </w:r>
      <w:r w:rsidR="00DF2DDF" w:rsidRPr="00DF2DDF">
        <w:rPr>
          <w:b/>
          <w:bCs/>
        </w:rPr>
        <w:t>step 1</w:t>
      </w:r>
      <w:r w:rsidR="00DF2DDF">
        <w:t>)</w:t>
      </w:r>
      <w:r>
        <w:t>.</w:t>
      </w:r>
      <w:r w:rsidR="00971497">
        <w:t xml:space="preserve"> </w:t>
      </w:r>
      <w:r>
        <w:t>When</w:t>
      </w:r>
      <w:r w:rsidR="00971497">
        <w:t xml:space="preserve"> UE receives the PRS measurement from LPP</w:t>
      </w:r>
      <w:r w:rsidR="00DF2DDF">
        <w:t xml:space="preserve"> (</w:t>
      </w:r>
      <w:r w:rsidR="00DF2DDF" w:rsidRPr="00DF2DDF">
        <w:rPr>
          <w:b/>
          <w:bCs/>
        </w:rPr>
        <w:t>step 2</w:t>
      </w:r>
      <w:r w:rsidR="00DF2DDF">
        <w:t>)</w:t>
      </w:r>
      <w:r>
        <w:t>,</w:t>
      </w:r>
      <w:r w:rsidR="00971497">
        <w:t xml:space="preserve"> UE should always activate the Pre-MG</w:t>
      </w:r>
      <w:r w:rsidR="00DF2DDF">
        <w:t xml:space="preserve"> </w:t>
      </w:r>
      <w:r w:rsidR="00053822">
        <w:t xml:space="preserve">according to RAN4 agreement </w:t>
      </w:r>
      <w:r w:rsidR="00DF2DDF">
        <w:t>(</w:t>
      </w:r>
      <w:r w:rsidR="00DF2DDF" w:rsidRPr="00DF2DDF">
        <w:rPr>
          <w:b/>
          <w:bCs/>
        </w:rPr>
        <w:t>step 4</w:t>
      </w:r>
      <w:r w:rsidR="00DF2DDF">
        <w:t>)</w:t>
      </w:r>
      <w:r w:rsidR="00971497">
        <w:t xml:space="preserve">. </w:t>
      </w:r>
      <w:r w:rsidR="0010165E">
        <w:t xml:space="preserve">Since the Pre-MG is not suitable for </w:t>
      </w:r>
      <w:r w:rsidR="001E5FA5">
        <w:t xml:space="preserve">both </w:t>
      </w:r>
      <w:r w:rsidR="0010165E">
        <w:t>PRS measurement</w:t>
      </w:r>
      <w:r w:rsidR="001E5FA5">
        <w:t xml:space="preserve"> (due to gap offset </w:t>
      </w:r>
      <w:r w:rsidR="001E5FA5" w:rsidRPr="00826691">
        <w:t xml:space="preserve">not aligned with the offset of </w:t>
      </w:r>
      <w:r w:rsidR="001E5FA5">
        <w:t xml:space="preserve">the </w:t>
      </w:r>
      <w:r w:rsidR="001E5FA5" w:rsidRPr="00826691">
        <w:t>P</w:t>
      </w:r>
      <w:r w:rsidR="001E5FA5">
        <w:t>RS)</w:t>
      </w:r>
      <w:r w:rsidR="0010165E">
        <w:t xml:space="preserve"> </w:t>
      </w:r>
      <w:r w:rsidR="001E5FA5">
        <w:t>and</w:t>
      </w:r>
      <w:r w:rsidR="0010165E">
        <w:t xml:space="preserve"> SSB measurement </w:t>
      </w:r>
      <w:r w:rsidR="001E5FA5">
        <w:t>(</w:t>
      </w:r>
      <w:r w:rsidR="0010165E">
        <w:t>with current active BWP</w:t>
      </w:r>
      <w:r w:rsidR="001E5FA5">
        <w:t xml:space="preserve"> overlapped with target SSB)</w:t>
      </w:r>
      <w:r w:rsidR="0010165E">
        <w:t xml:space="preserve">, the gap is activated in vain during the period of </w:t>
      </w:r>
      <w:r w:rsidR="00A45FE7">
        <w:t>(</w:t>
      </w:r>
      <w:r w:rsidR="0010165E" w:rsidRPr="0010165E">
        <w:rPr>
          <w:b/>
          <w:bCs/>
        </w:rPr>
        <w:t>Step 4a</w:t>
      </w:r>
      <w:r w:rsidR="00A45FE7">
        <w:rPr>
          <w:b/>
          <w:bCs/>
        </w:rPr>
        <w:t>)</w:t>
      </w:r>
      <w:r w:rsidR="0010165E">
        <w:rPr>
          <w:b/>
          <w:bCs/>
        </w:rPr>
        <w:t xml:space="preserve"> </w:t>
      </w:r>
      <w:r w:rsidR="0010165E" w:rsidRPr="0010165E">
        <w:t>until UE receive</w:t>
      </w:r>
      <w:r w:rsidR="00BE731D">
        <w:t>s</w:t>
      </w:r>
      <w:r w:rsidR="0010165E" w:rsidRPr="0010165E">
        <w:t xml:space="preserve"> a new gap in</w:t>
      </w:r>
      <w:r w:rsidR="0010165E">
        <w:rPr>
          <w:b/>
          <w:bCs/>
        </w:rPr>
        <w:t xml:space="preserve"> </w:t>
      </w:r>
      <w:r w:rsidR="0010165E" w:rsidRPr="0010165E">
        <w:t>RRC Reconfiguration</w:t>
      </w:r>
      <w:r w:rsidR="0010165E">
        <w:rPr>
          <w:b/>
          <w:bCs/>
        </w:rPr>
        <w:t xml:space="preserve"> (Step 5).</w:t>
      </w:r>
      <w:r w:rsidR="001E5FA5">
        <w:rPr>
          <w:b/>
          <w:bCs/>
        </w:rPr>
        <w:t xml:space="preserve"> </w:t>
      </w:r>
    </w:p>
    <w:p w14:paraId="7B47599E" w14:textId="07270E58" w:rsidR="0010165E" w:rsidRDefault="0010165E" w:rsidP="0010165E">
      <w:r>
        <w:t xml:space="preserve">In other words, </w:t>
      </w:r>
      <w:r w:rsidR="00A45FE7">
        <w:t xml:space="preserve">following RAN4 agreement, the </w:t>
      </w:r>
      <w:r w:rsidR="00BE731D">
        <w:t>always activate</w:t>
      </w:r>
      <w:r w:rsidR="00A45FE7">
        <w:t>d</w:t>
      </w:r>
      <w:r>
        <w:rPr>
          <w:b/>
          <w:bCs/>
        </w:rPr>
        <w:t xml:space="preserve"> </w:t>
      </w:r>
      <w:r>
        <w:t xml:space="preserve">Pre-MG </w:t>
      </w:r>
      <w:r w:rsidR="00A45FE7">
        <w:t>for PRS measurement will be activated in vain</w:t>
      </w:r>
      <w:r>
        <w:t xml:space="preserve"> </w:t>
      </w:r>
      <w:r w:rsidR="00A45FE7">
        <w:t>in</w:t>
      </w:r>
      <w:r>
        <w:t xml:space="preserve"> the scenario where the configured Pre-MG cannot be used for PRS measurement</w:t>
      </w:r>
      <w:r w:rsidR="00A45FE7">
        <w:t>.</w:t>
      </w:r>
    </w:p>
    <w:p w14:paraId="2904E673" w14:textId="0E3E875F" w:rsidR="00A45FE7" w:rsidRPr="00A45FE7" w:rsidRDefault="00971497" w:rsidP="00A45FE7">
      <w:pPr>
        <w:rPr>
          <w:b/>
          <w:bCs/>
        </w:rPr>
      </w:pPr>
      <w:r w:rsidRPr="00A45FE7">
        <w:rPr>
          <w:b/>
          <w:bCs/>
        </w:rPr>
        <w:t xml:space="preserve">Observation </w:t>
      </w:r>
      <w:r w:rsidR="00BE731D" w:rsidRPr="00A45FE7">
        <w:rPr>
          <w:b/>
          <w:bCs/>
        </w:rPr>
        <w:t>2</w:t>
      </w:r>
      <w:r w:rsidRPr="00A45FE7">
        <w:rPr>
          <w:b/>
          <w:bCs/>
        </w:rPr>
        <w:t xml:space="preserve">: </w:t>
      </w:r>
      <w:r w:rsidR="00A45FE7">
        <w:rPr>
          <w:b/>
          <w:bCs/>
        </w:rPr>
        <w:t xml:space="preserve">The always activated </w:t>
      </w:r>
      <w:r w:rsidR="00A45FE7" w:rsidRPr="00A45FE7">
        <w:rPr>
          <w:b/>
          <w:bCs/>
        </w:rPr>
        <w:t xml:space="preserve">Pre-MG for PRS measurement will </w:t>
      </w:r>
      <w:r w:rsidR="00A45FE7">
        <w:rPr>
          <w:b/>
          <w:bCs/>
        </w:rPr>
        <w:t>cause the issue that, the gap is</w:t>
      </w:r>
      <w:r w:rsidR="00A45FE7" w:rsidRPr="00A45FE7">
        <w:rPr>
          <w:b/>
          <w:bCs/>
        </w:rPr>
        <w:t xml:space="preserve"> activated in vain </w:t>
      </w:r>
      <w:r w:rsidR="00A45FE7">
        <w:rPr>
          <w:b/>
          <w:bCs/>
        </w:rPr>
        <w:t>in</w:t>
      </w:r>
      <w:r w:rsidR="00A45FE7" w:rsidRPr="00A45FE7">
        <w:rPr>
          <w:b/>
          <w:bCs/>
        </w:rPr>
        <w:t xml:space="preserve"> the scenario where the configured Pre-MG cannot be used for PRS measurement.</w:t>
      </w:r>
    </w:p>
    <w:p w14:paraId="6A5F2192" w14:textId="66F93F95" w:rsidR="00BE731D" w:rsidRDefault="00E05F32" w:rsidP="00971497">
      <w:pPr>
        <w:rPr>
          <w:b/>
          <w:bCs/>
        </w:rPr>
      </w:pPr>
      <w:r>
        <w:rPr>
          <w:b/>
          <w:bCs/>
        </w:rPr>
        <w:t>Proposal 1: RAN2 to discuss the issue that the configured Pre-MG may be</w:t>
      </w:r>
      <w:r w:rsidRPr="00A45FE7">
        <w:rPr>
          <w:b/>
          <w:bCs/>
        </w:rPr>
        <w:t xml:space="preserve"> activated</w:t>
      </w:r>
      <w:r>
        <w:rPr>
          <w:b/>
          <w:bCs/>
        </w:rPr>
        <w:t xml:space="preserve"> </w:t>
      </w:r>
      <w:r w:rsidR="00FA6E7C">
        <w:rPr>
          <w:b/>
          <w:bCs/>
        </w:rPr>
        <w:t xml:space="preserve">autonomously </w:t>
      </w:r>
      <w:r>
        <w:rPr>
          <w:b/>
          <w:bCs/>
        </w:rPr>
        <w:t>by UE</w:t>
      </w:r>
      <w:r w:rsidRPr="00A45FE7">
        <w:rPr>
          <w:b/>
          <w:bCs/>
        </w:rPr>
        <w:t xml:space="preserve"> in vain </w:t>
      </w:r>
      <w:r>
        <w:rPr>
          <w:b/>
          <w:bCs/>
        </w:rPr>
        <w:t>in</w:t>
      </w:r>
      <w:r w:rsidRPr="00A45FE7">
        <w:rPr>
          <w:b/>
          <w:bCs/>
        </w:rPr>
        <w:t xml:space="preserve"> the scenario where the configured Pre-MG cannot be used for PRS measurement.</w:t>
      </w:r>
    </w:p>
    <w:p w14:paraId="5A83FEBD" w14:textId="62D4E185" w:rsidR="00971497" w:rsidRDefault="00971497" w:rsidP="00971497">
      <w:r>
        <w:t xml:space="preserve">According to 38.331 section 5.6, the UE may need to send the </w:t>
      </w:r>
      <w:proofErr w:type="spellStart"/>
      <w:r w:rsidRPr="00907A25">
        <w:rPr>
          <w:i/>
          <w:iCs/>
        </w:rPr>
        <w:t>LocationMeasurementIndication</w:t>
      </w:r>
      <w:proofErr w:type="spellEnd"/>
      <w:r>
        <w:t xml:space="preserve"> message from UE to </w:t>
      </w:r>
      <w:proofErr w:type="spellStart"/>
      <w:r>
        <w:t>gNB</w:t>
      </w:r>
      <w:proofErr w:type="spellEnd"/>
      <w:r>
        <w:t xml:space="preserve"> to tell NW PRS measurement is triggered. </w:t>
      </w:r>
      <w:r w:rsidR="00FA6E7C">
        <w:t>To address the issue in proposal 1, one possible solution</w:t>
      </w:r>
      <w:r>
        <w:t xml:space="preserve"> </w:t>
      </w:r>
      <w:r w:rsidR="00FA6E7C">
        <w:t xml:space="preserve">is that </w:t>
      </w:r>
      <w:r>
        <w:t xml:space="preserve">the </w:t>
      </w:r>
      <w:r w:rsidR="00C02B9B">
        <w:t>UE indicates</w:t>
      </w:r>
      <w:r>
        <w:t xml:space="preserve"> whether the configured Pre-MG can be used by the PRS measurement. If yes, the UE should always activate the Pre-MG</w:t>
      </w:r>
      <w:r w:rsidR="00FA6E7C">
        <w:t xml:space="preserve"> as </w:t>
      </w:r>
      <w:r w:rsidR="00E36B86">
        <w:t>agreed</w:t>
      </w:r>
      <w:r w:rsidR="00FA6E7C">
        <w:t xml:space="preserve"> by RAN4</w:t>
      </w:r>
      <w:r>
        <w:t xml:space="preserve">. Otherwise, the UE should not activate </w:t>
      </w:r>
      <w:r w:rsidR="000C62CA">
        <w:t>a</w:t>
      </w:r>
      <w:r>
        <w:t xml:space="preserve"> useless Pre-MG.</w:t>
      </w:r>
    </w:p>
    <w:p w14:paraId="6964A823" w14:textId="70C75549" w:rsidR="00971497" w:rsidRDefault="00971497" w:rsidP="00971497">
      <w:pPr>
        <w:rPr>
          <w:b/>
          <w:bCs/>
        </w:rPr>
      </w:pPr>
      <w:r>
        <w:rPr>
          <w:b/>
          <w:bCs/>
          <w:lang w:eastAsia="zh-CN"/>
        </w:rPr>
        <w:t xml:space="preserve">Proposal </w:t>
      </w:r>
      <w:r w:rsidR="00FA6E7C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</w:t>
      </w:r>
      <w:r w:rsidR="001A575C">
        <w:rPr>
          <w:b/>
          <w:bCs/>
        </w:rPr>
        <w:t>UE decides</w:t>
      </w:r>
      <w:r w:rsidR="007F789E">
        <w:rPr>
          <w:b/>
          <w:bCs/>
        </w:rPr>
        <w:t xml:space="preserve"> whether the configured Pre-MG is suitable</w:t>
      </w:r>
      <w:r w:rsidR="00FA6E7C">
        <w:rPr>
          <w:b/>
          <w:bCs/>
        </w:rPr>
        <w:t xml:space="preserve"> </w:t>
      </w:r>
      <w:r w:rsidR="00FA6E7C" w:rsidRPr="00A45FE7">
        <w:rPr>
          <w:b/>
          <w:bCs/>
        </w:rPr>
        <w:t xml:space="preserve">for </w:t>
      </w:r>
      <w:r w:rsidR="00FA6E7C">
        <w:rPr>
          <w:b/>
          <w:bCs/>
        </w:rPr>
        <w:t xml:space="preserve">Rel-16 </w:t>
      </w:r>
      <w:r w:rsidR="00FA6E7C" w:rsidRPr="00A45FE7">
        <w:rPr>
          <w:b/>
          <w:bCs/>
        </w:rPr>
        <w:t xml:space="preserve">PRS </w:t>
      </w:r>
      <w:r w:rsidR="00211B12" w:rsidRPr="00A45FE7">
        <w:rPr>
          <w:b/>
          <w:bCs/>
        </w:rPr>
        <w:t>measurement</w:t>
      </w:r>
      <w:r w:rsidR="00211B12">
        <w:rPr>
          <w:b/>
          <w:bCs/>
        </w:rPr>
        <w:t xml:space="preserve"> and</w:t>
      </w:r>
      <w:r>
        <w:rPr>
          <w:b/>
          <w:bCs/>
        </w:rPr>
        <w:t xml:space="preserve"> </w:t>
      </w:r>
      <w:r w:rsidR="00482539">
        <w:rPr>
          <w:b/>
          <w:bCs/>
        </w:rPr>
        <w:t xml:space="preserve">informs </w:t>
      </w:r>
      <w:proofErr w:type="spellStart"/>
      <w:r w:rsidR="00482539">
        <w:rPr>
          <w:b/>
          <w:bCs/>
        </w:rPr>
        <w:t>gNB</w:t>
      </w:r>
      <w:proofErr w:type="spellEnd"/>
      <w:r w:rsidR="00482539">
        <w:rPr>
          <w:b/>
          <w:bCs/>
        </w:rPr>
        <w:t xml:space="preserve"> </w:t>
      </w:r>
      <w:r>
        <w:rPr>
          <w:b/>
          <w:bCs/>
        </w:rPr>
        <w:t xml:space="preserve">whether the Pre-MG </w:t>
      </w:r>
      <w:r w:rsidR="00211B12">
        <w:rPr>
          <w:b/>
          <w:bCs/>
        </w:rPr>
        <w:t>is activated</w:t>
      </w:r>
      <w:r>
        <w:rPr>
          <w:b/>
          <w:bCs/>
        </w:rPr>
        <w:t xml:space="preserve"> in </w:t>
      </w:r>
      <w:proofErr w:type="spellStart"/>
      <w:r w:rsidRPr="0049659C">
        <w:rPr>
          <w:b/>
          <w:bCs/>
          <w:i/>
          <w:iCs/>
        </w:rPr>
        <w:t>LocationMeasurementIndication</w:t>
      </w:r>
      <w:proofErr w:type="spellEnd"/>
      <w:r>
        <w:rPr>
          <w:b/>
          <w:bCs/>
        </w:rPr>
        <w:t xml:space="preserve"> message</w:t>
      </w:r>
      <w:r w:rsidRPr="005A3E15">
        <w:rPr>
          <w:b/>
          <w:bCs/>
        </w:rPr>
        <w:t>.</w:t>
      </w:r>
      <w:r w:rsidRPr="005A3E15">
        <w:rPr>
          <w:rFonts w:hint="eastAsia"/>
          <w:b/>
          <w:bCs/>
        </w:rPr>
        <w:t xml:space="preserve"> </w:t>
      </w:r>
    </w:p>
    <w:p w14:paraId="512145A4" w14:textId="77777777" w:rsidR="006B53EB" w:rsidRPr="006E13D1" w:rsidRDefault="006B53EB" w:rsidP="00B7538C"/>
    <w:p w14:paraId="7098F90D" w14:textId="59624059" w:rsidR="00A209D6" w:rsidRPr="006E13D1" w:rsidRDefault="00B7538C" w:rsidP="00A209D6">
      <w:pPr>
        <w:pStyle w:val="Heading2"/>
      </w:pPr>
      <w:r>
        <w:t>2</w:t>
      </w:r>
      <w:r w:rsidR="00A209D6" w:rsidRPr="006E13D1">
        <w:t>.2</w:t>
      </w:r>
      <w:r w:rsidR="00A209D6" w:rsidRPr="006E13D1">
        <w:tab/>
      </w:r>
      <w:r w:rsidR="00A70170">
        <w:t>F</w:t>
      </w:r>
      <w:r w:rsidR="009D7FC5">
        <w:t>requency layer for CSI-RS measurement</w:t>
      </w:r>
      <w:r w:rsidR="00971497">
        <w:t xml:space="preserve">s with the same </w:t>
      </w:r>
      <w:proofErr w:type="spellStart"/>
      <w:r w:rsidR="00971497">
        <w:t>center</w:t>
      </w:r>
      <w:proofErr w:type="spellEnd"/>
      <w:r w:rsidR="00971497">
        <w:t xml:space="preserve"> frequency</w:t>
      </w:r>
    </w:p>
    <w:p w14:paraId="3806EFA7" w14:textId="38B49947" w:rsidR="00B764CE" w:rsidRDefault="00FC469A" w:rsidP="009D7FC5">
      <w:pPr>
        <w:rPr>
          <w:szCs w:val="22"/>
          <w:lang w:val="en-US"/>
        </w:rPr>
      </w:pPr>
      <w:r>
        <w:t xml:space="preserve">For concurrent gap, in RAN4 LS [2], RAN4 clarified that </w:t>
      </w:r>
      <w:r w:rsidRPr="00FC469A">
        <w:rPr>
          <w:rFonts w:hint="eastAsia"/>
        </w:rPr>
        <w:t xml:space="preserve">different MOs with CSI-RS resources are considered as </w:t>
      </w:r>
      <w:r w:rsidRPr="00B764CE">
        <w:rPr>
          <w:rFonts w:hint="eastAsia"/>
          <w:b/>
          <w:bCs/>
        </w:rPr>
        <w:t>different frequency layers</w:t>
      </w:r>
      <w:r w:rsidRPr="00FC469A">
        <w:t xml:space="preserve"> from RAN4 requirement’s viewpoint</w:t>
      </w:r>
      <w:r w:rsidRPr="00FC469A">
        <w:rPr>
          <w:rFonts w:hint="eastAsia"/>
        </w:rPr>
        <w:t xml:space="preserve">, </w:t>
      </w:r>
      <w:r>
        <w:t>even</w:t>
      </w:r>
      <w:r w:rsidRPr="00FC469A">
        <w:rPr>
          <w:rFonts w:hint="eastAsia"/>
        </w:rPr>
        <w:t xml:space="preserve"> the CSI-RS resources are with same centre frequenc</w:t>
      </w:r>
      <w:r>
        <w:t>y</w:t>
      </w:r>
      <w:r w:rsidRPr="00FC469A">
        <w:rPr>
          <w:rFonts w:hint="eastAsia"/>
        </w:rPr>
        <w:t>.</w:t>
      </w:r>
      <w:r>
        <w:t xml:space="preserve"> However, RAN2 agreed in </w:t>
      </w:r>
      <w:r w:rsidRPr="00FC469A">
        <w:t>RAN2#116</w:t>
      </w:r>
      <w:r>
        <w:t xml:space="preserve"> meeting that, m</w:t>
      </w:r>
      <w:r w:rsidRPr="00FC469A">
        <w:t>easured CSI-RS resources</w:t>
      </w:r>
      <w:r w:rsidR="006B749A">
        <w:t xml:space="preserve"> in multiple MOs</w:t>
      </w:r>
      <w:r w:rsidRPr="00FC469A">
        <w:t xml:space="preserve"> with the same </w:t>
      </w:r>
      <w:r w:rsidR="006B749A" w:rsidRPr="00FC469A">
        <w:t>centre</w:t>
      </w:r>
      <w:r w:rsidRPr="00FC469A">
        <w:t xml:space="preserve"> frequency is considered as </w:t>
      </w:r>
      <w:r w:rsidRPr="00B764CE">
        <w:rPr>
          <w:b/>
          <w:bCs/>
        </w:rPr>
        <w:t>one frequency layer</w:t>
      </w:r>
      <w:r>
        <w:t xml:space="preserve">. </w:t>
      </w:r>
      <w:r w:rsidR="00B764CE">
        <w:rPr>
          <w:szCs w:val="22"/>
          <w:lang w:val="en-US"/>
        </w:rPr>
        <w:t xml:space="preserve">It seems the RAN2 agreement is not aligned with RAN4 understanding.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D7FC5" w14:paraId="5B2418E0" w14:textId="77777777" w:rsidTr="00BA6349">
        <w:tc>
          <w:tcPr>
            <w:tcW w:w="9631" w:type="dxa"/>
          </w:tcPr>
          <w:p w14:paraId="2E8469D2" w14:textId="77777777" w:rsidR="009D7FC5" w:rsidRDefault="009D7FC5" w:rsidP="00BA6349">
            <w:pPr>
              <w:pStyle w:val="Doc-text2"/>
              <w:ind w:left="0" w:firstLine="0"/>
              <w:rPr>
                <w:rFonts w:cs="Arial"/>
              </w:rPr>
            </w:pPr>
            <w:r>
              <w:rPr>
                <w:rFonts w:eastAsiaTheme="minorEastAsia" w:hint="eastAsia"/>
                <w:lang w:eastAsia="zh-TW"/>
              </w:rPr>
              <w:t>R</w:t>
            </w:r>
            <w:r>
              <w:rPr>
                <w:rFonts w:eastAsiaTheme="minorEastAsia"/>
                <w:lang w:eastAsia="zh-TW"/>
              </w:rPr>
              <w:t xml:space="preserve">egarding the following understanding, clarification and limitation from RAN2,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9D7FC5" w14:paraId="1E1A1B2C" w14:textId="77777777" w:rsidTr="00BA6349">
              <w:tc>
                <w:tcPr>
                  <w:tcW w:w="9405" w:type="dxa"/>
                </w:tcPr>
                <w:p w14:paraId="28DC65D2" w14:textId="77777777" w:rsidR="009D7FC5" w:rsidRPr="00FC469A" w:rsidRDefault="009D7FC5" w:rsidP="00BA6349">
                  <w:pPr>
                    <w:pStyle w:val="Agreement"/>
                    <w:tabs>
                      <w:tab w:val="num" w:pos="1620"/>
                    </w:tabs>
                    <w:ind w:leftChars="30" w:left="420"/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</w:pPr>
                  <w:r w:rsidRPr="006B749A">
                    <w:rPr>
                      <w:rFonts w:eastAsiaTheme="minorEastAsia" w:cs="Arial"/>
                      <w:bCs/>
                      <w:szCs w:val="20"/>
                      <w:lang w:eastAsia="en-US"/>
                    </w:rPr>
                    <w:lastRenderedPageBreak/>
                    <w:t>RAN2</w:t>
                  </w:r>
                  <w:r w:rsidRPr="00FC469A"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  <w:t xml:space="preserve"> to clarify “frequency layer” and limitations as below:</w:t>
                  </w:r>
                </w:p>
                <w:p w14:paraId="2A3AFC89" w14:textId="77777777" w:rsidR="009D7FC5" w:rsidRPr="00FC469A" w:rsidRDefault="009D7FC5" w:rsidP="00BA6349">
                  <w:pPr>
                    <w:pStyle w:val="Agreement"/>
                    <w:numPr>
                      <w:ilvl w:val="0"/>
                      <w:numId w:val="0"/>
                    </w:numPr>
                    <w:ind w:leftChars="210" w:left="420"/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</w:pPr>
                  <w:r w:rsidRPr="00FC469A"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  <w:t>PRS measurement can be associated with one gap pattern, no matter how many frequencies are measured for PRS.</w:t>
                  </w:r>
                </w:p>
                <w:p w14:paraId="33F6E60B" w14:textId="77777777" w:rsidR="009D7FC5" w:rsidRPr="00FC469A" w:rsidRDefault="009D7FC5" w:rsidP="00BA6349">
                  <w:pPr>
                    <w:pStyle w:val="Agreement"/>
                    <w:numPr>
                      <w:ilvl w:val="0"/>
                      <w:numId w:val="0"/>
                    </w:numPr>
                    <w:ind w:leftChars="210" w:left="420"/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</w:pPr>
                  <w:r w:rsidRPr="00FC469A"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  <w:t>Each measured SSB or LTE frequency is considered as one frequency layer.</w:t>
                  </w:r>
                </w:p>
                <w:p w14:paraId="21E3F868" w14:textId="77777777" w:rsidR="009D7FC5" w:rsidRPr="00FC469A" w:rsidRDefault="009D7FC5" w:rsidP="00BA6349">
                  <w:pPr>
                    <w:pStyle w:val="Agreement"/>
                    <w:numPr>
                      <w:ilvl w:val="0"/>
                      <w:numId w:val="0"/>
                    </w:numPr>
                    <w:ind w:leftChars="210" w:left="420"/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</w:pPr>
                  <w:r w:rsidRPr="001A40AC">
                    <w:rPr>
                      <w:rFonts w:eastAsiaTheme="minorEastAsia" w:cs="Arial"/>
                      <w:b w:val="0"/>
                      <w:szCs w:val="20"/>
                      <w:highlight w:val="yellow"/>
                      <w:lang w:eastAsia="en-US"/>
                    </w:rPr>
                    <w:t xml:space="preserve">Measured CSI-RS resources with the same </w:t>
                  </w:r>
                  <w:proofErr w:type="spellStart"/>
                  <w:r w:rsidRPr="001A40AC">
                    <w:rPr>
                      <w:rFonts w:eastAsiaTheme="minorEastAsia" w:cs="Arial"/>
                      <w:b w:val="0"/>
                      <w:szCs w:val="20"/>
                      <w:highlight w:val="yellow"/>
                      <w:lang w:eastAsia="en-US"/>
                    </w:rPr>
                    <w:t>center</w:t>
                  </w:r>
                  <w:proofErr w:type="spellEnd"/>
                  <w:r w:rsidRPr="001A40AC">
                    <w:rPr>
                      <w:rFonts w:eastAsiaTheme="minorEastAsia" w:cs="Arial"/>
                      <w:b w:val="0"/>
                      <w:szCs w:val="20"/>
                      <w:highlight w:val="yellow"/>
                      <w:lang w:eastAsia="en-US"/>
                    </w:rPr>
                    <w:t xml:space="preserve"> frequency is considered as one frequency layer.</w:t>
                  </w:r>
                  <w:r w:rsidRPr="00FC469A"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  <w:t xml:space="preserve"> It is possible to have Multiple MOs including CSI-RS resources with same </w:t>
                  </w:r>
                  <w:proofErr w:type="spellStart"/>
                  <w:r w:rsidRPr="00FC469A"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  <w:t>center</w:t>
                  </w:r>
                  <w:proofErr w:type="spellEnd"/>
                  <w:r w:rsidRPr="00FC469A"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  <w:t xml:space="preserve"> frequency.</w:t>
                  </w:r>
                </w:p>
                <w:p w14:paraId="41BD8167" w14:textId="77777777" w:rsidR="009D7FC5" w:rsidRDefault="009D7FC5" w:rsidP="00BA6349">
                  <w:pPr>
                    <w:pStyle w:val="Agreement"/>
                    <w:numPr>
                      <w:ilvl w:val="0"/>
                      <w:numId w:val="0"/>
                    </w:numPr>
                    <w:ind w:leftChars="210" w:left="420"/>
                    <w:rPr>
                      <w:szCs w:val="22"/>
                      <w:lang w:val="en-US"/>
                    </w:rPr>
                  </w:pPr>
                  <w:r w:rsidRPr="00FC469A">
                    <w:rPr>
                      <w:rFonts w:eastAsiaTheme="minorEastAsia" w:cs="Arial"/>
                      <w:b w:val="0"/>
                      <w:szCs w:val="20"/>
                      <w:lang w:eastAsia="en-US"/>
                    </w:rPr>
                    <w:t>SSB and CSI-RS measurement in one MO are considered as different frequency layers.</w:t>
                  </w:r>
                </w:p>
              </w:tc>
            </w:tr>
          </w:tbl>
          <w:p w14:paraId="6A9116C9" w14:textId="77777777" w:rsidR="009D7FC5" w:rsidRPr="009D7FC5" w:rsidRDefault="009D7FC5" w:rsidP="009D7FC5">
            <w:pPr>
              <w:pStyle w:val="ListParagraph"/>
              <w:widowControl/>
              <w:numPr>
                <w:ilvl w:val="0"/>
                <w:numId w:val="15"/>
              </w:numPr>
              <w:spacing w:before="0" w:after="180" w:line="240" w:lineRule="auto"/>
              <w:ind w:firstLineChars="0"/>
              <w:contextualSpacing/>
              <w:rPr>
                <w:rFonts w:ascii="Arial" w:hAnsi="Arial" w:cs="Arial"/>
              </w:rPr>
            </w:pPr>
            <w:r w:rsidRPr="006B749A">
              <w:rPr>
                <w:rFonts w:ascii="Arial" w:hAnsi="Arial" w:cs="Arial" w:hint="eastAsia"/>
                <w:b/>
                <w:bCs/>
                <w:lang w:eastAsia="zh-TW"/>
              </w:rPr>
              <w:t>R</w:t>
            </w:r>
            <w:r w:rsidRPr="006B749A">
              <w:rPr>
                <w:rFonts w:ascii="Arial" w:hAnsi="Arial" w:cs="Arial"/>
                <w:b/>
                <w:bCs/>
                <w:lang w:eastAsia="zh-TW"/>
              </w:rPr>
              <w:t>AN4</w:t>
            </w:r>
            <w:r>
              <w:rPr>
                <w:rFonts w:ascii="Arial" w:hAnsi="Arial" w:cs="Arial"/>
                <w:lang w:eastAsia="zh-TW"/>
              </w:rPr>
              <w:t xml:space="preserve"> response: </w:t>
            </w:r>
            <w:r w:rsidRPr="004166E2">
              <w:rPr>
                <w:rFonts w:ascii="Arial" w:hAnsi="Arial" w:cs="Arial" w:hint="eastAsia"/>
                <w:lang w:eastAsia="zh-TW"/>
              </w:rPr>
              <w:t xml:space="preserve">RAN4 confirms all above understanding is correct, </w:t>
            </w:r>
            <w:r w:rsidRPr="009D7FC5">
              <w:rPr>
                <w:rFonts w:ascii="Arial" w:hAnsi="Arial" w:cs="Arial" w:hint="eastAsia"/>
                <w:highlight w:val="yellow"/>
                <w:lang w:eastAsia="zh-TW"/>
              </w:rPr>
              <w:t>but different MOs with CSI-RS resources are considered as different frequency layers</w:t>
            </w:r>
            <w:r>
              <w:rPr>
                <w:rFonts w:ascii="Arial" w:hAnsi="Arial" w:cs="Arial"/>
                <w:lang w:eastAsia="zh-TW"/>
              </w:rPr>
              <w:t xml:space="preserve"> from RAN4 requirement’s viewpoint</w:t>
            </w:r>
            <w:r w:rsidRPr="004166E2">
              <w:rPr>
                <w:rFonts w:ascii="Arial" w:hAnsi="Arial" w:cs="Arial" w:hint="eastAsia"/>
                <w:lang w:eastAsia="zh-TW"/>
              </w:rPr>
              <w:t xml:space="preserve">, </w:t>
            </w:r>
            <w:r w:rsidRPr="00263234">
              <w:rPr>
                <w:rFonts w:ascii="Arial" w:hAnsi="Arial" w:cs="Arial" w:hint="eastAsia"/>
                <w:highlight w:val="yellow"/>
                <w:lang w:eastAsia="zh-TW"/>
              </w:rPr>
              <w:t>no matter if the CSI-RS resources are with same or different centre frequencies.</w:t>
            </w:r>
            <w:r w:rsidRPr="00263234">
              <w:rPr>
                <w:rFonts w:ascii="Arial" w:hAnsi="Arial" w:cs="Arial"/>
                <w:lang w:eastAsia="zh-TW"/>
              </w:rPr>
              <w:t xml:space="preserve"> </w:t>
            </w:r>
          </w:p>
        </w:tc>
      </w:tr>
    </w:tbl>
    <w:p w14:paraId="12DB2CE2" w14:textId="21DE8B06" w:rsidR="009D7FC5" w:rsidRPr="00B764CE" w:rsidRDefault="009D7FC5" w:rsidP="009D7FC5">
      <w:pPr>
        <w:rPr>
          <w:sz w:val="2"/>
          <w:szCs w:val="2"/>
          <w:lang w:val="en-US"/>
        </w:rPr>
      </w:pPr>
    </w:p>
    <w:p w14:paraId="71883700" w14:textId="337C3A9B" w:rsidR="00FC469A" w:rsidRDefault="00B764CE" w:rsidP="009D7FC5">
      <w:pPr>
        <w:rPr>
          <w:szCs w:val="22"/>
          <w:lang w:val="en-US"/>
        </w:rPr>
      </w:pPr>
      <w:r>
        <w:rPr>
          <w:szCs w:val="22"/>
          <w:lang w:val="en-US"/>
        </w:rPr>
        <w:t>Since e</w:t>
      </w:r>
      <w:r w:rsidRPr="00B764CE">
        <w:rPr>
          <w:szCs w:val="22"/>
          <w:lang w:val="en-US"/>
        </w:rPr>
        <w:t>ach frequency layer can be associated with only one of the concurrent gaps</w:t>
      </w:r>
      <w:r>
        <w:rPr>
          <w:szCs w:val="22"/>
          <w:lang w:val="en-US"/>
        </w:rPr>
        <w:t xml:space="preserve">, </w:t>
      </w:r>
      <w:r w:rsidR="001A40AC">
        <w:rPr>
          <w:szCs w:val="22"/>
          <w:lang w:val="en-US"/>
        </w:rPr>
        <w:t xml:space="preserve">the restriction on </w:t>
      </w:r>
      <w:r w:rsidR="003D4A3D">
        <w:rPr>
          <w:szCs w:val="22"/>
          <w:lang w:val="en-US"/>
        </w:rPr>
        <w:t xml:space="preserve">association between </w:t>
      </w:r>
      <w:r w:rsidR="001A40AC">
        <w:rPr>
          <w:szCs w:val="22"/>
          <w:lang w:val="en-US"/>
        </w:rPr>
        <w:t xml:space="preserve">concurrent gaps </w:t>
      </w:r>
      <w:r w:rsidR="003D4A3D">
        <w:rPr>
          <w:szCs w:val="22"/>
          <w:lang w:val="en-US"/>
        </w:rPr>
        <w:t>and</w:t>
      </w:r>
      <w:r w:rsidR="001A40AC">
        <w:rPr>
          <w:szCs w:val="22"/>
          <w:lang w:val="en-US"/>
        </w:rPr>
        <w:t xml:space="preserve"> CSI-RS measurements is quite</w:t>
      </w:r>
      <w:r>
        <w:rPr>
          <w:szCs w:val="22"/>
          <w:lang w:val="en-US"/>
        </w:rPr>
        <w:t xml:space="preserve"> </w:t>
      </w:r>
      <w:r w:rsidR="001A40AC">
        <w:rPr>
          <w:szCs w:val="22"/>
          <w:lang w:val="en-US"/>
        </w:rPr>
        <w:t xml:space="preserve">different based on </w:t>
      </w:r>
      <w:r w:rsidR="00295394">
        <w:rPr>
          <w:szCs w:val="22"/>
          <w:lang w:val="en-US"/>
        </w:rPr>
        <w:t xml:space="preserve">the </w:t>
      </w:r>
      <w:r w:rsidR="001A40AC">
        <w:rPr>
          <w:szCs w:val="22"/>
          <w:lang w:val="en-US"/>
        </w:rPr>
        <w:t>RAN4 and RAN2 understanding.</w:t>
      </w:r>
    </w:p>
    <w:p w14:paraId="61A8523F" w14:textId="2333FD1D" w:rsidR="00B764CE" w:rsidRDefault="00B764CE" w:rsidP="00B764CE">
      <w:pPr>
        <w:pStyle w:val="ListParagraph"/>
        <w:numPr>
          <w:ilvl w:val="0"/>
          <w:numId w:val="18"/>
        </w:numPr>
        <w:ind w:firstLineChars="0"/>
        <w:rPr>
          <w:szCs w:val="22"/>
          <w:lang w:val="en-US"/>
        </w:rPr>
      </w:pPr>
      <w:r w:rsidRPr="00B764CE">
        <w:rPr>
          <w:szCs w:val="22"/>
          <w:lang w:val="en-US"/>
        </w:rPr>
        <w:t xml:space="preserve">If multiple CSI-RS </w:t>
      </w:r>
      <w:r w:rsidR="003D4A3D">
        <w:rPr>
          <w:szCs w:val="22"/>
          <w:lang w:val="en-US"/>
        </w:rPr>
        <w:t xml:space="preserve">measurements (in different MOs) </w:t>
      </w:r>
      <w:r w:rsidRPr="00B764CE">
        <w:rPr>
          <w:szCs w:val="22"/>
          <w:lang w:val="en-US"/>
        </w:rPr>
        <w:t>with same center frequency should be regarded as one frequency layer (RAN2 understanding), then these CSI-RS measurements</w:t>
      </w:r>
      <w:r w:rsidR="001A40AC">
        <w:rPr>
          <w:szCs w:val="22"/>
          <w:lang w:val="en-US"/>
        </w:rPr>
        <w:t xml:space="preserve"> can only be </w:t>
      </w:r>
      <w:r w:rsidR="003D4A3D">
        <w:rPr>
          <w:szCs w:val="22"/>
          <w:lang w:val="en-US"/>
        </w:rPr>
        <w:t>associated</w:t>
      </w:r>
      <w:r w:rsidR="0013705B">
        <w:rPr>
          <w:szCs w:val="22"/>
          <w:lang w:val="en-US"/>
        </w:rPr>
        <w:t xml:space="preserve"> </w:t>
      </w:r>
      <w:r w:rsidR="003D4A3D">
        <w:rPr>
          <w:szCs w:val="22"/>
          <w:lang w:val="en-US"/>
        </w:rPr>
        <w:t>with</w:t>
      </w:r>
      <w:r w:rsidR="0013705B">
        <w:rPr>
          <w:szCs w:val="22"/>
          <w:lang w:val="en-US"/>
        </w:rPr>
        <w:t xml:space="preserve"> one </w:t>
      </w:r>
      <w:r w:rsidR="001A40AC" w:rsidRPr="00B764CE">
        <w:rPr>
          <w:szCs w:val="22"/>
          <w:lang w:val="en-US"/>
        </w:rPr>
        <w:t>concurrent gap</w:t>
      </w:r>
      <w:r w:rsidRPr="00B764CE">
        <w:rPr>
          <w:szCs w:val="22"/>
          <w:lang w:val="en-US"/>
        </w:rPr>
        <w:t>.</w:t>
      </w:r>
    </w:p>
    <w:p w14:paraId="27848013" w14:textId="2D20C2F1" w:rsidR="003D4A3D" w:rsidRPr="003D4A3D" w:rsidRDefault="003D4A3D" w:rsidP="003D4A3D">
      <w:pPr>
        <w:pStyle w:val="ListParagraph"/>
        <w:numPr>
          <w:ilvl w:val="0"/>
          <w:numId w:val="18"/>
        </w:numPr>
        <w:ind w:firstLineChars="0"/>
        <w:rPr>
          <w:szCs w:val="22"/>
          <w:lang w:val="en-US"/>
        </w:rPr>
      </w:pPr>
      <w:r w:rsidRPr="00B764CE">
        <w:rPr>
          <w:szCs w:val="22"/>
          <w:lang w:val="en-US"/>
        </w:rPr>
        <w:t xml:space="preserve">If multiple CSI-RS </w:t>
      </w:r>
      <w:r>
        <w:rPr>
          <w:szCs w:val="22"/>
          <w:lang w:val="en-US"/>
        </w:rPr>
        <w:t xml:space="preserve">measurements (in different MOs) </w:t>
      </w:r>
      <w:r w:rsidRPr="00B764CE">
        <w:rPr>
          <w:szCs w:val="22"/>
          <w:lang w:val="en-US"/>
        </w:rPr>
        <w:t>with same center frequency should be regarded as multiple frequency layer</w:t>
      </w:r>
      <w:r>
        <w:rPr>
          <w:szCs w:val="22"/>
          <w:lang w:val="en-US"/>
        </w:rPr>
        <w:t>s</w:t>
      </w:r>
      <w:r w:rsidRPr="00B764CE">
        <w:rPr>
          <w:szCs w:val="22"/>
          <w:lang w:val="en-US"/>
        </w:rPr>
        <w:t xml:space="preserve"> (RAN4 understanding), then these CSI-RS measurements</w:t>
      </w:r>
      <w:r>
        <w:rPr>
          <w:szCs w:val="22"/>
          <w:lang w:val="en-US"/>
        </w:rPr>
        <w:t xml:space="preserve"> may be linked to multiple </w:t>
      </w:r>
      <w:r w:rsidRPr="00B764CE">
        <w:rPr>
          <w:szCs w:val="22"/>
          <w:lang w:val="en-US"/>
        </w:rPr>
        <w:t>concurrent gaps</w:t>
      </w:r>
      <w:r>
        <w:rPr>
          <w:szCs w:val="22"/>
          <w:lang w:val="en-US"/>
        </w:rPr>
        <w:t xml:space="preserve"> or one concurrent gap</w:t>
      </w:r>
      <w:r w:rsidRPr="00B764CE">
        <w:rPr>
          <w:szCs w:val="22"/>
          <w:lang w:val="en-US"/>
        </w:rPr>
        <w:t>.</w:t>
      </w:r>
    </w:p>
    <w:p w14:paraId="193F99C9" w14:textId="4BD20470" w:rsidR="00263234" w:rsidRDefault="0013705B" w:rsidP="00263234">
      <w:r>
        <w:t xml:space="preserve">Hence, we think RAN2 should </w:t>
      </w:r>
      <w:r w:rsidR="009218B2">
        <w:t xml:space="preserve">revisit the agreement in RAN2-116 meeting and </w:t>
      </w:r>
      <w:r>
        <w:t xml:space="preserve">have a common understanding on </w:t>
      </w:r>
      <w:r w:rsidR="003D4A3D" w:rsidRPr="003D4A3D">
        <w:t>frequency layer for CSI-RS measurements with the same centre frequency</w:t>
      </w:r>
      <w:r w:rsidR="003D4A3D">
        <w:t>.</w:t>
      </w:r>
    </w:p>
    <w:p w14:paraId="213C0005" w14:textId="52C715FE" w:rsidR="003D4A3D" w:rsidRPr="003D4A3D" w:rsidRDefault="003D4A3D" w:rsidP="003D4A3D">
      <w:pPr>
        <w:rPr>
          <w:b/>
          <w:bCs/>
        </w:rPr>
      </w:pPr>
      <w:r w:rsidRPr="003D4A3D">
        <w:rPr>
          <w:b/>
          <w:bCs/>
          <w:lang w:eastAsia="zh-CN"/>
        </w:rPr>
        <w:t xml:space="preserve">Proposal 3: </w:t>
      </w:r>
      <w:r w:rsidRPr="003D4A3D">
        <w:rPr>
          <w:b/>
          <w:bCs/>
        </w:rPr>
        <w:t>RAN2 to discuss how to understand the frequency layer for CSI-RS measurements (in different MOs) with the same centre frequency.</w:t>
      </w:r>
      <w:r w:rsidRPr="003D4A3D">
        <w:rPr>
          <w:rFonts w:hint="eastAsia"/>
          <w:b/>
          <w:bCs/>
        </w:rPr>
        <w:t xml:space="preserve"> </w:t>
      </w:r>
    </w:p>
    <w:p w14:paraId="5FF2457F" w14:textId="6A63FBA7" w:rsidR="00A209D6" w:rsidRPr="006E13D1" w:rsidRDefault="00E20E2D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1BAAB584" w:rsidR="004F73A7" w:rsidRPr="006E13D1" w:rsidRDefault="004F73A7" w:rsidP="00A209D6">
      <w:r>
        <w:t>This document has made</w:t>
      </w:r>
      <w:r w:rsidR="004F4540">
        <w:t xml:space="preserve"> the following observations:</w:t>
      </w:r>
    </w:p>
    <w:p w14:paraId="74199B09" w14:textId="77777777" w:rsidR="00D61999" w:rsidRDefault="00D61999" w:rsidP="00D61999">
      <w:pPr>
        <w:rPr>
          <w:b/>
          <w:bCs/>
        </w:rPr>
      </w:pPr>
      <w:r>
        <w:rPr>
          <w:b/>
          <w:bCs/>
          <w:lang w:eastAsia="zh-CN"/>
        </w:rPr>
        <w:t xml:space="preserve">Observation 1: </w:t>
      </w:r>
      <w:r w:rsidRPr="00340F18">
        <w:rPr>
          <w:b/>
          <w:bCs/>
          <w:lang w:eastAsia="zh-CN"/>
        </w:rPr>
        <w:t xml:space="preserve">If the Pre-MG </w:t>
      </w:r>
      <w:r>
        <w:rPr>
          <w:b/>
          <w:bCs/>
          <w:lang w:eastAsia="zh-CN"/>
        </w:rPr>
        <w:t xml:space="preserve">is </w:t>
      </w:r>
      <w:r w:rsidRPr="00340F18">
        <w:rPr>
          <w:b/>
          <w:bCs/>
          <w:lang w:eastAsia="zh-CN"/>
        </w:rPr>
        <w:t>configured</w:t>
      </w:r>
      <w:r>
        <w:rPr>
          <w:b/>
          <w:bCs/>
          <w:lang w:eastAsia="zh-CN"/>
        </w:rPr>
        <w:t xml:space="preserve"> to UE</w:t>
      </w:r>
      <w:r w:rsidRPr="00340F18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once UE receives the PRS measurement from LPP, </w:t>
      </w:r>
      <w:r w:rsidRPr="00340F18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Pre-</w:t>
      </w:r>
      <w:r w:rsidRPr="00340F18">
        <w:rPr>
          <w:b/>
          <w:bCs/>
          <w:lang w:eastAsia="zh-CN"/>
        </w:rPr>
        <w:t>MG should be always activated</w:t>
      </w:r>
      <w:r>
        <w:rPr>
          <w:b/>
          <w:bCs/>
          <w:lang w:eastAsia="zh-CN"/>
        </w:rPr>
        <w:t xml:space="preserve"> </w:t>
      </w:r>
      <w:r w:rsidRPr="00340F18">
        <w:rPr>
          <w:b/>
          <w:bCs/>
          <w:lang w:eastAsia="zh-CN"/>
        </w:rPr>
        <w:t>which is not changed upon BWP switching</w:t>
      </w:r>
      <w:r w:rsidRPr="005A3E15">
        <w:rPr>
          <w:b/>
          <w:bCs/>
        </w:rPr>
        <w:t>.</w:t>
      </w:r>
      <w:r w:rsidRPr="005A3E15">
        <w:rPr>
          <w:rFonts w:hint="eastAsia"/>
          <w:b/>
          <w:bCs/>
        </w:rPr>
        <w:t xml:space="preserve"> </w:t>
      </w:r>
    </w:p>
    <w:p w14:paraId="155D9E22" w14:textId="77777777" w:rsidR="00D61999" w:rsidRPr="00A45FE7" w:rsidRDefault="00D61999" w:rsidP="00D61999">
      <w:pPr>
        <w:rPr>
          <w:b/>
          <w:bCs/>
        </w:rPr>
      </w:pPr>
      <w:r w:rsidRPr="00A45FE7">
        <w:rPr>
          <w:b/>
          <w:bCs/>
        </w:rPr>
        <w:t xml:space="preserve">Observation 2: </w:t>
      </w:r>
      <w:r>
        <w:rPr>
          <w:b/>
          <w:bCs/>
        </w:rPr>
        <w:t xml:space="preserve">The always activated </w:t>
      </w:r>
      <w:r w:rsidRPr="00A45FE7">
        <w:rPr>
          <w:b/>
          <w:bCs/>
        </w:rPr>
        <w:t xml:space="preserve">Pre-MG for PRS measurement will </w:t>
      </w:r>
      <w:r>
        <w:rPr>
          <w:b/>
          <w:bCs/>
        </w:rPr>
        <w:t>cause the issue that, the gap is</w:t>
      </w:r>
      <w:r w:rsidRPr="00A45FE7">
        <w:rPr>
          <w:b/>
          <w:bCs/>
        </w:rPr>
        <w:t xml:space="preserve"> activated in vain </w:t>
      </w:r>
      <w:r>
        <w:rPr>
          <w:b/>
          <w:bCs/>
        </w:rPr>
        <w:t>in</w:t>
      </w:r>
      <w:r w:rsidRPr="00A45FE7">
        <w:rPr>
          <w:b/>
          <w:bCs/>
        </w:rPr>
        <w:t xml:space="preserve"> the scenario where the configured Pre-MG cannot be used for PRS measurement.</w:t>
      </w:r>
    </w:p>
    <w:p w14:paraId="455F9842" w14:textId="3BA2EC37" w:rsidR="004F4540" w:rsidRPr="004F4540" w:rsidRDefault="004F4540" w:rsidP="004F73A7">
      <w:pPr>
        <w:rPr>
          <w:bCs/>
        </w:rPr>
      </w:pPr>
      <w:r>
        <w:rPr>
          <w:bCs/>
        </w:rPr>
        <w:t>And proposed the following:</w:t>
      </w:r>
    </w:p>
    <w:p w14:paraId="3EA8D3EA" w14:textId="77777777" w:rsidR="00D61999" w:rsidRDefault="00D61999" w:rsidP="00D61999">
      <w:pPr>
        <w:rPr>
          <w:b/>
          <w:bCs/>
        </w:rPr>
      </w:pPr>
      <w:r>
        <w:rPr>
          <w:b/>
          <w:bCs/>
        </w:rPr>
        <w:t>Proposal 1: RAN2 to discuss the issue that the configured Pre-MG may be</w:t>
      </w:r>
      <w:r w:rsidRPr="00A45FE7">
        <w:rPr>
          <w:b/>
          <w:bCs/>
        </w:rPr>
        <w:t xml:space="preserve"> activated</w:t>
      </w:r>
      <w:r>
        <w:rPr>
          <w:b/>
          <w:bCs/>
        </w:rPr>
        <w:t xml:space="preserve"> autonomously by UE</w:t>
      </w:r>
      <w:r w:rsidRPr="00A45FE7">
        <w:rPr>
          <w:b/>
          <w:bCs/>
        </w:rPr>
        <w:t xml:space="preserve"> in vain </w:t>
      </w:r>
      <w:r>
        <w:rPr>
          <w:b/>
          <w:bCs/>
        </w:rPr>
        <w:t>in</w:t>
      </w:r>
      <w:r w:rsidRPr="00A45FE7">
        <w:rPr>
          <w:b/>
          <w:bCs/>
        </w:rPr>
        <w:t xml:space="preserve"> the scenario where the configured Pre-MG cannot be used for PRS measurement.</w:t>
      </w:r>
    </w:p>
    <w:p w14:paraId="6DD693DE" w14:textId="77777777" w:rsidR="00D61999" w:rsidRDefault="00D61999" w:rsidP="00D61999">
      <w:pPr>
        <w:rPr>
          <w:b/>
          <w:bCs/>
        </w:rPr>
      </w:pPr>
      <w:r>
        <w:rPr>
          <w:b/>
          <w:bCs/>
          <w:lang w:eastAsia="zh-CN"/>
        </w:rPr>
        <w:t xml:space="preserve">Proposal 2: </w:t>
      </w:r>
      <w:r>
        <w:rPr>
          <w:b/>
          <w:bCs/>
        </w:rPr>
        <w:t xml:space="preserve">UE decides whether the configured Pre-MG is suitable </w:t>
      </w:r>
      <w:r w:rsidRPr="00A45FE7">
        <w:rPr>
          <w:b/>
          <w:bCs/>
        </w:rPr>
        <w:t xml:space="preserve">for </w:t>
      </w:r>
      <w:r>
        <w:rPr>
          <w:b/>
          <w:bCs/>
        </w:rPr>
        <w:t xml:space="preserve">Rel-16 </w:t>
      </w:r>
      <w:r w:rsidRPr="00A45FE7">
        <w:rPr>
          <w:b/>
          <w:bCs/>
        </w:rPr>
        <w:t>PRS measurement</w:t>
      </w:r>
      <w:r>
        <w:rPr>
          <w:b/>
          <w:bCs/>
        </w:rPr>
        <w:t xml:space="preserve"> and informs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whether the Pre-MG is activated in </w:t>
      </w:r>
      <w:proofErr w:type="spellStart"/>
      <w:r w:rsidRPr="0049659C">
        <w:rPr>
          <w:b/>
          <w:bCs/>
          <w:i/>
          <w:iCs/>
        </w:rPr>
        <w:t>LocationMeasurementIndication</w:t>
      </w:r>
      <w:proofErr w:type="spellEnd"/>
      <w:r>
        <w:rPr>
          <w:b/>
          <w:bCs/>
        </w:rPr>
        <w:t xml:space="preserve"> message</w:t>
      </w:r>
      <w:r w:rsidRPr="005A3E15">
        <w:rPr>
          <w:b/>
          <w:bCs/>
        </w:rPr>
        <w:t>.</w:t>
      </w:r>
      <w:r w:rsidRPr="005A3E15">
        <w:rPr>
          <w:rFonts w:hint="eastAsia"/>
          <w:b/>
          <w:bCs/>
        </w:rPr>
        <w:t xml:space="preserve"> </w:t>
      </w:r>
    </w:p>
    <w:p w14:paraId="628048BD" w14:textId="420CD0B6" w:rsidR="00D61999" w:rsidRPr="003D4A3D" w:rsidRDefault="00D61999" w:rsidP="007510E1">
      <w:pPr>
        <w:rPr>
          <w:b/>
          <w:bCs/>
        </w:rPr>
      </w:pPr>
      <w:r w:rsidRPr="003D4A3D">
        <w:rPr>
          <w:b/>
          <w:bCs/>
          <w:lang w:eastAsia="zh-CN"/>
        </w:rPr>
        <w:t xml:space="preserve">Proposal 3: </w:t>
      </w:r>
      <w:r w:rsidRPr="003D4A3D">
        <w:rPr>
          <w:b/>
          <w:bCs/>
        </w:rPr>
        <w:t>RAN2 to discuss how to understand the frequency layer for CSI-RS measurements (in different MOs) with the same centre frequency.</w:t>
      </w:r>
      <w:r w:rsidRPr="003D4A3D">
        <w:rPr>
          <w:rFonts w:hint="eastAsia"/>
          <w:b/>
          <w:bCs/>
        </w:rPr>
        <w:t xml:space="preserve"> </w:t>
      </w:r>
    </w:p>
    <w:p w14:paraId="271F87CE" w14:textId="77777777" w:rsidR="00E20E2D" w:rsidRPr="00C43A3C" w:rsidRDefault="00E20E2D" w:rsidP="00E20E2D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 w:rsidRPr="00C43A3C">
        <w:rPr>
          <w:rFonts w:ascii="Arial" w:hAnsi="Arial"/>
          <w:sz w:val="36"/>
        </w:rPr>
        <w:t>Reference</w:t>
      </w:r>
      <w:r w:rsidRPr="00C43A3C">
        <w:rPr>
          <w:rFonts w:ascii="Arial" w:hAnsi="Arial"/>
          <w:sz w:val="36"/>
        </w:rPr>
        <w:tab/>
      </w:r>
    </w:p>
    <w:p w14:paraId="2644CFA0" w14:textId="3CC591DE" w:rsidR="00F134D1" w:rsidRDefault="00F134D1" w:rsidP="00F134D1">
      <w:r>
        <w:t xml:space="preserve">[1] </w:t>
      </w:r>
      <w:r w:rsidRPr="0023010E">
        <w:t xml:space="preserve">R4-2120302 </w:t>
      </w:r>
      <w:r w:rsidR="00E87FCC">
        <w:t>“</w:t>
      </w:r>
      <w:r w:rsidRPr="0023010E">
        <w:t>LS on R17 NR MG enhancements – Pre-configured MG</w:t>
      </w:r>
      <w:r w:rsidR="00E87FCC">
        <w:t>”</w:t>
      </w:r>
      <w:r>
        <w:t>, CATT, Intel</w:t>
      </w:r>
    </w:p>
    <w:p w14:paraId="1AE4296C" w14:textId="2726376A" w:rsidR="008971DC" w:rsidRDefault="008971DC" w:rsidP="00F134D1">
      <w:r>
        <w:t xml:space="preserve">[2] </w:t>
      </w:r>
      <w:r w:rsidR="00E87FCC" w:rsidRPr="00E87FCC">
        <w:t xml:space="preserve">R2-2202604 </w:t>
      </w:r>
      <w:r w:rsidR="00E87FCC">
        <w:t>“</w:t>
      </w:r>
      <w:r w:rsidR="00E87FCC" w:rsidRPr="00E87FCC">
        <w:t>Further reply LS on R17 NR MG enhancements – Concurrent MG</w:t>
      </w:r>
      <w:r w:rsidR="00E87FCC">
        <w:t>”</w:t>
      </w:r>
      <w:r w:rsidR="00E87FCC" w:rsidRPr="00E87FCC">
        <w:t>, MediaTek</w:t>
      </w:r>
    </w:p>
    <w:p w14:paraId="35F222F4" w14:textId="77777777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3CF85" w14:textId="77777777" w:rsidR="00C04506" w:rsidRDefault="00C04506">
      <w:r>
        <w:separator/>
      </w:r>
    </w:p>
  </w:endnote>
  <w:endnote w:type="continuationSeparator" w:id="0">
    <w:p w14:paraId="5AACE168" w14:textId="77777777" w:rsidR="00C04506" w:rsidRDefault="00C04506">
      <w:r>
        <w:continuationSeparator/>
      </w:r>
    </w:p>
  </w:endnote>
  <w:endnote w:type="continuationNotice" w:id="1">
    <w:p w14:paraId="5F344849" w14:textId="77777777" w:rsidR="00C04506" w:rsidRDefault="00C045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10A45" w14:textId="77777777" w:rsidR="00C04506" w:rsidRDefault="00C04506">
      <w:r>
        <w:separator/>
      </w:r>
    </w:p>
  </w:footnote>
  <w:footnote w:type="continuationSeparator" w:id="0">
    <w:p w14:paraId="4282469B" w14:textId="77777777" w:rsidR="00C04506" w:rsidRDefault="00C04506">
      <w:r>
        <w:continuationSeparator/>
      </w:r>
    </w:p>
  </w:footnote>
  <w:footnote w:type="continuationNotice" w:id="1">
    <w:p w14:paraId="71BB01DF" w14:textId="77777777" w:rsidR="00C04506" w:rsidRDefault="00C045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2901A7"/>
    <w:multiLevelType w:val="hybridMultilevel"/>
    <w:tmpl w:val="126641B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144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0A4720D"/>
    <w:multiLevelType w:val="hybridMultilevel"/>
    <w:tmpl w:val="70F4B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4557C0"/>
    <w:multiLevelType w:val="hybridMultilevel"/>
    <w:tmpl w:val="5BE6E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435142D"/>
    <w:multiLevelType w:val="hybridMultilevel"/>
    <w:tmpl w:val="9176089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5" w15:restartNumberingAfterBreak="0">
    <w:nsid w:val="740C4A0C"/>
    <w:multiLevelType w:val="hybridMultilevel"/>
    <w:tmpl w:val="FB768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8"/>
  </w:num>
  <w:num w:numId="6">
    <w:abstractNumId w:val="11"/>
  </w:num>
  <w:num w:numId="7">
    <w:abstractNumId w:val="12"/>
  </w:num>
  <w:num w:numId="8">
    <w:abstractNumId w:val="6"/>
  </w:num>
  <w:num w:numId="9">
    <w:abstractNumId w:val="15"/>
  </w:num>
  <w:num w:numId="10">
    <w:abstractNumId w:val="10"/>
  </w:num>
  <w:num w:numId="11">
    <w:abstractNumId w:val="2"/>
  </w:num>
  <w:num w:numId="12">
    <w:abstractNumId w:val="13"/>
  </w:num>
  <w:num w:numId="13">
    <w:abstractNumId w:val="14"/>
  </w:num>
  <w:num w:numId="14">
    <w:abstractNumId w:val="14"/>
  </w:num>
  <w:num w:numId="15">
    <w:abstractNumId w:val="4"/>
  </w:num>
  <w:num w:numId="16">
    <w:abstractNumId w:val="7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1D28"/>
    <w:rsid w:val="00016557"/>
    <w:rsid w:val="0002096F"/>
    <w:rsid w:val="00023C40"/>
    <w:rsid w:val="00030599"/>
    <w:rsid w:val="00033397"/>
    <w:rsid w:val="00040095"/>
    <w:rsid w:val="00040550"/>
    <w:rsid w:val="00053822"/>
    <w:rsid w:val="00056E30"/>
    <w:rsid w:val="00065268"/>
    <w:rsid w:val="00065BD0"/>
    <w:rsid w:val="000675D1"/>
    <w:rsid w:val="00073C9C"/>
    <w:rsid w:val="00080512"/>
    <w:rsid w:val="00090468"/>
    <w:rsid w:val="00094568"/>
    <w:rsid w:val="000B7BCF"/>
    <w:rsid w:val="000C522B"/>
    <w:rsid w:val="000C62CA"/>
    <w:rsid w:val="000D58AB"/>
    <w:rsid w:val="000E7A9F"/>
    <w:rsid w:val="0010165E"/>
    <w:rsid w:val="00112F1A"/>
    <w:rsid w:val="00131149"/>
    <w:rsid w:val="0013705B"/>
    <w:rsid w:val="00145075"/>
    <w:rsid w:val="001741A0"/>
    <w:rsid w:val="00175FA0"/>
    <w:rsid w:val="00194CD0"/>
    <w:rsid w:val="00195C6F"/>
    <w:rsid w:val="001A40AC"/>
    <w:rsid w:val="001A575C"/>
    <w:rsid w:val="001B2D1B"/>
    <w:rsid w:val="001B49C9"/>
    <w:rsid w:val="001C23F4"/>
    <w:rsid w:val="001C4F79"/>
    <w:rsid w:val="001E5FA5"/>
    <w:rsid w:val="001F168B"/>
    <w:rsid w:val="001F181C"/>
    <w:rsid w:val="001F7831"/>
    <w:rsid w:val="00204045"/>
    <w:rsid w:val="0020712B"/>
    <w:rsid w:val="00211B12"/>
    <w:rsid w:val="0022606D"/>
    <w:rsid w:val="00231728"/>
    <w:rsid w:val="00244A05"/>
    <w:rsid w:val="00250404"/>
    <w:rsid w:val="00253B2C"/>
    <w:rsid w:val="002610D8"/>
    <w:rsid w:val="00261485"/>
    <w:rsid w:val="00263234"/>
    <w:rsid w:val="002747EC"/>
    <w:rsid w:val="002855BF"/>
    <w:rsid w:val="002912F3"/>
    <w:rsid w:val="00295394"/>
    <w:rsid w:val="002F0D22"/>
    <w:rsid w:val="00311B17"/>
    <w:rsid w:val="003172DC"/>
    <w:rsid w:val="00325AE3"/>
    <w:rsid w:val="00326069"/>
    <w:rsid w:val="0033224D"/>
    <w:rsid w:val="0035462D"/>
    <w:rsid w:val="0036459E"/>
    <w:rsid w:val="00364B41"/>
    <w:rsid w:val="00383096"/>
    <w:rsid w:val="00385AAC"/>
    <w:rsid w:val="0039346C"/>
    <w:rsid w:val="003A3FE4"/>
    <w:rsid w:val="003A41EF"/>
    <w:rsid w:val="003B3D1F"/>
    <w:rsid w:val="003B40AD"/>
    <w:rsid w:val="003C4E37"/>
    <w:rsid w:val="003C63B4"/>
    <w:rsid w:val="003D4A3D"/>
    <w:rsid w:val="003E16BE"/>
    <w:rsid w:val="003F4E28"/>
    <w:rsid w:val="004006E8"/>
    <w:rsid w:val="00400F0A"/>
    <w:rsid w:val="00401855"/>
    <w:rsid w:val="00417580"/>
    <w:rsid w:val="00425933"/>
    <w:rsid w:val="00465587"/>
    <w:rsid w:val="00477455"/>
    <w:rsid w:val="00482539"/>
    <w:rsid w:val="004A1F7B"/>
    <w:rsid w:val="004C44D2"/>
    <w:rsid w:val="004D2A54"/>
    <w:rsid w:val="004D3578"/>
    <w:rsid w:val="004D380D"/>
    <w:rsid w:val="004E13ED"/>
    <w:rsid w:val="004E213A"/>
    <w:rsid w:val="004F4540"/>
    <w:rsid w:val="004F73A7"/>
    <w:rsid w:val="00500DD0"/>
    <w:rsid w:val="00503171"/>
    <w:rsid w:val="00506C28"/>
    <w:rsid w:val="00534597"/>
    <w:rsid w:val="00534DA0"/>
    <w:rsid w:val="00543E6C"/>
    <w:rsid w:val="00550800"/>
    <w:rsid w:val="00562652"/>
    <w:rsid w:val="00565087"/>
    <w:rsid w:val="0056573F"/>
    <w:rsid w:val="00571279"/>
    <w:rsid w:val="005819F0"/>
    <w:rsid w:val="00592B43"/>
    <w:rsid w:val="005A3DD8"/>
    <w:rsid w:val="005A49C6"/>
    <w:rsid w:val="006031A8"/>
    <w:rsid w:val="00611566"/>
    <w:rsid w:val="00646D99"/>
    <w:rsid w:val="00656910"/>
    <w:rsid w:val="006574C0"/>
    <w:rsid w:val="00666877"/>
    <w:rsid w:val="0068120B"/>
    <w:rsid w:val="00696821"/>
    <w:rsid w:val="006B53EB"/>
    <w:rsid w:val="006B749A"/>
    <w:rsid w:val="006C66D8"/>
    <w:rsid w:val="006D1E24"/>
    <w:rsid w:val="006D35DE"/>
    <w:rsid w:val="006E1057"/>
    <w:rsid w:val="006E1417"/>
    <w:rsid w:val="006F086D"/>
    <w:rsid w:val="006F6A2C"/>
    <w:rsid w:val="007059F6"/>
    <w:rsid w:val="007069DC"/>
    <w:rsid w:val="00710201"/>
    <w:rsid w:val="0072073A"/>
    <w:rsid w:val="007266CB"/>
    <w:rsid w:val="00730493"/>
    <w:rsid w:val="007342B5"/>
    <w:rsid w:val="00734A5B"/>
    <w:rsid w:val="00744E76"/>
    <w:rsid w:val="007510E1"/>
    <w:rsid w:val="00757D40"/>
    <w:rsid w:val="007662B5"/>
    <w:rsid w:val="00781F0F"/>
    <w:rsid w:val="0078727C"/>
    <w:rsid w:val="0079049D"/>
    <w:rsid w:val="00793DC5"/>
    <w:rsid w:val="00796823"/>
    <w:rsid w:val="007A0915"/>
    <w:rsid w:val="007A2E55"/>
    <w:rsid w:val="007B18D8"/>
    <w:rsid w:val="007C095F"/>
    <w:rsid w:val="007C2DD0"/>
    <w:rsid w:val="007C54EB"/>
    <w:rsid w:val="007F2E08"/>
    <w:rsid w:val="007F789E"/>
    <w:rsid w:val="008028A4"/>
    <w:rsid w:val="00813245"/>
    <w:rsid w:val="00840DE0"/>
    <w:rsid w:val="008607A8"/>
    <w:rsid w:val="0086354A"/>
    <w:rsid w:val="008768CA"/>
    <w:rsid w:val="00877EF9"/>
    <w:rsid w:val="00880559"/>
    <w:rsid w:val="008971DC"/>
    <w:rsid w:val="008B458C"/>
    <w:rsid w:val="008B5306"/>
    <w:rsid w:val="008C2E2A"/>
    <w:rsid w:val="008C3057"/>
    <w:rsid w:val="008D2E4D"/>
    <w:rsid w:val="008F396F"/>
    <w:rsid w:val="008F3DCD"/>
    <w:rsid w:val="0090078B"/>
    <w:rsid w:val="0090271F"/>
    <w:rsid w:val="00902DB9"/>
    <w:rsid w:val="0090466A"/>
    <w:rsid w:val="009218B2"/>
    <w:rsid w:val="00923655"/>
    <w:rsid w:val="00936071"/>
    <w:rsid w:val="009376CD"/>
    <w:rsid w:val="00940212"/>
    <w:rsid w:val="00942EC2"/>
    <w:rsid w:val="00944AE6"/>
    <w:rsid w:val="009605DC"/>
    <w:rsid w:val="00961B32"/>
    <w:rsid w:val="00962509"/>
    <w:rsid w:val="00966983"/>
    <w:rsid w:val="00970DB3"/>
    <w:rsid w:val="00971497"/>
    <w:rsid w:val="00972726"/>
    <w:rsid w:val="00974BB0"/>
    <w:rsid w:val="00975BCD"/>
    <w:rsid w:val="009928A9"/>
    <w:rsid w:val="009A0AF3"/>
    <w:rsid w:val="009A1502"/>
    <w:rsid w:val="009B07CD"/>
    <w:rsid w:val="009C19E9"/>
    <w:rsid w:val="009D74A6"/>
    <w:rsid w:val="009D7FC5"/>
    <w:rsid w:val="009E0E87"/>
    <w:rsid w:val="009E2B9A"/>
    <w:rsid w:val="00A00B55"/>
    <w:rsid w:val="00A10F02"/>
    <w:rsid w:val="00A159C4"/>
    <w:rsid w:val="00A204CA"/>
    <w:rsid w:val="00A209D6"/>
    <w:rsid w:val="00A22738"/>
    <w:rsid w:val="00A36F5F"/>
    <w:rsid w:val="00A430EC"/>
    <w:rsid w:val="00A45FE7"/>
    <w:rsid w:val="00A53724"/>
    <w:rsid w:val="00A54B2B"/>
    <w:rsid w:val="00A70170"/>
    <w:rsid w:val="00A82346"/>
    <w:rsid w:val="00A869C4"/>
    <w:rsid w:val="00A9671C"/>
    <w:rsid w:val="00AA1553"/>
    <w:rsid w:val="00AA3E05"/>
    <w:rsid w:val="00AB2878"/>
    <w:rsid w:val="00AC0041"/>
    <w:rsid w:val="00AC1B3A"/>
    <w:rsid w:val="00B05380"/>
    <w:rsid w:val="00B05962"/>
    <w:rsid w:val="00B15449"/>
    <w:rsid w:val="00B16C2F"/>
    <w:rsid w:val="00B27303"/>
    <w:rsid w:val="00B47FD1"/>
    <w:rsid w:val="00B516BB"/>
    <w:rsid w:val="00B60720"/>
    <w:rsid w:val="00B7538C"/>
    <w:rsid w:val="00B764CE"/>
    <w:rsid w:val="00B84DB2"/>
    <w:rsid w:val="00BC0D0E"/>
    <w:rsid w:val="00BC19B7"/>
    <w:rsid w:val="00BC3555"/>
    <w:rsid w:val="00BD11D8"/>
    <w:rsid w:val="00BD7A64"/>
    <w:rsid w:val="00BE51C7"/>
    <w:rsid w:val="00BE731D"/>
    <w:rsid w:val="00C02B9B"/>
    <w:rsid w:val="00C04506"/>
    <w:rsid w:val="00C12B51"/>
    <w:rsid w:val="00C24650"/>
    <w:rsid w:val="00C25465"/>
    <w:rsid w:val="00C33079"/>
    <w:rsid w:val="00C34F19"/>
    <w:rsid w:val="00C55A12"/>
    <w:rsid w:val="00C6553E"/>
    <w:rsid w:val="00C75D47"/>
    <w:rsid w:val="00C83A13"/>
    <w:rsid w:val="00C86F10"/>
    <w:rsid w:val="00C9068C"/>
    <w:rsid w:val="00C92967"/>
    <w:rsid w:val="00CA3D0C"/>
    <w:rsid w:val="00CA654B"/>
    <w:rsid w:val="00CB72B8"/>
    <w:rsid w:val="00CC5E36"/>
    <w:rsid w:val="00CD0BA8"/>
    <w:rsid w:val="00CD4C7B"/>
    <w:rsid w:val="00CD58FE"/>
    <w:rsid w:val="00CE7AE1"/>
    <w:rsid w:val="00D33BE3"/>
    <w:rsid w:val="00D3792D"/>
    <w:rsid w:val="00D55E47"/>
    <w:rsid w:val="00D61999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2DDF"/>
    <w:rsid w:val="00E03201"/>
    <w:rsid w:val="00E05F32"/>
    <w:rsid w:val="00E20E2D"/>
    <w:rsid w:val="00E27C41"/>
    <w:rsid w:val="00E36B86"/>
    <w:rsid w:val="00E46C08"/>
    <w:rsid w:val="00E471CF"/>
    <w:rsid w:val="00E62835"/>
    <w:rsid w:val="00E77645"/>
    <w:rsid w:val="00E83697"/>
    <w:rsid w:val="00E859B6"/>
    <w:rsid w:val="00E87FCC"/>
    <w:rsid w:val="00E91E0E"/>
    <w:rsid w:val="00E91E23"/>
    <w:rsid w:val="00EA5E20"/>
    <w:rsid w:val="00EA66C9"/>
    <w:rsid w:val="00EC4A25"/>
    <w:rsid w:val="00ED732C"/>
    <w:rsid w:val="00EF612C"/>
    <w:rsid w:val="00F025A2"/>
    <w:rsid w:val="00F036E9"/>
    <w:rsid w:val="00F07388"/>
    <w:rsid w:val="00F134D1"/>
    <w:rsid w:val="00F2026E"/>
    <w:rsid w:val="00F20FDD"/>
    <w:rsid w:val="00F2210A"/>
    <w:rsid w:val="00F31372"/>
    <w:rsid w:val="00F37743"/>
    <w:rsid w:val="00F54564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A6E7C"/>
    <w:rsid w:val="00FB36FA"/>
    <w:rsid w:val="00FC1192"/>
    <w:rsid w:val="00FC469A"/>
    <w:rsid w:val="00FE106D"/>
    <w:rsid w:val="00FE251B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A3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AB2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,列表段落"/>
    <w:basedOn w:val="Normal"/>
    <w:link w:val="ListParagraphChar"/>
    <w:uiPriority w:val="34"/>
    <w:qFormat/>
    <w:rsid w:val="006B53EB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6B53EB"/>
    <w:rPr>
      <w:rFonts w:eastAsia="宋体"/>
      <w:kern w:val="2"/>
      <w:sz w:val="21"/>
      <w:szCs w:val="24"/>
      <w:lang w:eastAsia="zh-CN"/>
    </w:rPr>
  </w:style>
  <w:style w:type="character" w:customStyle="1" w:styleId="TALCar">
    <w:name w:val="TAL Car"/>
    <w:link w:val="TAL"/>
    <w:qFormat/>
    <w:rsid w:val="0033224D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33224D"/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33224D"/>
    <w:rPr>
      <w:rFonts w:eastAsia="宋体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9D7FC5"/>
    <w:pPr>
      <w:numPr>
        <w:numId w:val="1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D7FC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7FC5"/>
    <w:rPr>
      <w:rFonts w:ascii="Arial" w:eastAsia="MS Mincho" w:hAnsi="Arial"/>
      <w:szCs w:val="24"/>
    </w:rPr>
  </w:style>
  <w:style w:type="character" w:customStyle="1" w:styleId="THChar">
    <w:name w:val="TH Char"/>
    <w:link w:val="TH"/>
    <w:qFormat/>
    <w:rsid w:val="0097149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97149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2022-02-14T16:58:00Z</dcterms:created>
  <dcterms:modified xsi:type="dcterms:W3CDTF">2022-02-14T16:58:00Z</dcterms:modified>
  <cp:category/>
</cp:coreProperties>
</file>